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2D88C82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4B37D152" w14:textId="3BC7A962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p w14:paraId="75B9F854" w14:textId="77777777" w:rsidR="002168E3" w:rsidRDefault="002168E3" w:rsidP="00E4245D">
      <w:pPr>
        <w:pStyle w:val="Header"/>
        <w:rPr>
          <w:rFonts w:ascii="Arial" w:hAnsi="Arial"/>
          <w:sz w:val="22"/>
          <w:szCs w:val="22"/>
        </w:rPr>
      </w:pPr>
    </w:p>
    <w:p w14:paraId="53D26F0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Na osnovu člana 30. i 117. Satuta općine Breza („Službeni glasnik općine Breza“ broj 8/09 - Prečišćeni tekst) i člana 82. Poslovnika o radu Općinskog vijeća općine Breza („Službeni glasnik općine Breza“ broj 3/11 - Prečišćeni tekst) Drugostepena upravna komisija donosi: </w:t>
      </w:r>
    </w:p>
    <w:p w14:paraId="4AF9A267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65D81AD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POSLOVNIK</w:t>
      </w:r>
    </w:p>
    <w:p w14:paraId="2E8B7B22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O RADU DRUGOSTEPENE UPRAVNE KOMISIJE</w:t>
      </w:r>
    </w:p>
    <w:p w14:paraId="37FFA1F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 </w:t>
      </w:r>
    </w:p>
    <w:p w14:paraId="0EDA6C42" w14:textId="0177CA51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I. OPŠTE ODREDBE</w:t>
      </w:r>
    </w:p>
    <w:p w14:paraId="6C77CB9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1.</w:t>
      </w:r>
    </w:p>
    <w:p w14:paraId="4ACA0864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3B0C882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Ovim Poslovnikom uređuju se pravila i postupak rada i odlučivanja Drugostepene upravne komisije općine Breza (u daljem tekstu Komisija), kao i druga pitanja od značaja za rad Komisije.</w:t>
      </w: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 </w:t>
      </w:r>
    </w:p>
    <w:p w14:paraId="7008F77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 </w:t>
      </w:r>
    </w:p>
    <w:p w14:paraId="2309B08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2.</w:t>
      </w:r>
    </w:p>
    <w:p w14:paraId="45C6C67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75B9D59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svoje akte donosi u skladu i sa pravilima upravnog postupka utvrđenim Zakonom o upravnom postupku Federacije BiH,  kao i drugim relevantnim propisima. Rad Komisije zasniva se na osnovnim načelima Zakona o upravnom postupku Federacije BiH. </w:t>
      </w:r>
    </w:p>
    <w:p w14:paraId="754411CA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67B5FAA2" w14:textId="7100451A" w:rsid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II. SASTAV I NADLEŽNOSTI KOMISIJE </w:t>
      </w:r>
    </w:p>
    <w:p w14:paraId="3267E0C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B5D123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3.</w:t>
      </w:r>
    </w:p>
    <w:p w14:paraId="4C916B87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1D6EAD2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se sastoji od pet (5) članova, od kojih je jedan član predsjednik Komisije. Predsjednika i članove komisije imenuje Općinsko vijeće i isti obavljaju dužnost za vrijeme mandata Općinskog vijeća koje je izvršilo njihovo imenovanje. </w:t>
      </w:r>
    </w:p>
    <w:p w14:paraId="2CFB266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39FDD68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4.</w:t>
      </w:r>
    </w:p>
    <w:p w14:paraId="5A1CBD7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(Poslovi Predsjednika i članova Komisije)</w:t>
      </w:r>
    </w:p>
    <w:p w14:paraId="1B9E04D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182D11F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Predsjednik Komisije obavlja, sljedeće poslove: </w:t>
      </w:r>
    </w:p>
    <w:p w14:paraId="1417D4E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a. predstavlja Komisiju i učestvuje u njenom radu; </w:t>
      </w:r>
    </w:p>
    <w:p w14:paraId="714E7787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FF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b. ostvaruje neposrednu saradnju sa Stručnom službom općinskog vijeća Breza</w:t>
      </w:r>
      <w:r w:rsidRPr="002168E3">
        <w:rPr>
          <w:rFonts w:ascii="Arial" w:eastAsiaTheme="minorEastAsia" w:hAnsi="Arial" w:cs="Arial"/>
          <w:color w:val="FF0000"/>
          <w:sz w:val="23"/>
          <w:szCs w:val="23"/>
          <w:lang w:eastAsia="hr-HR"/>
        </w:rPr>
        <w:t xml:space="preserve"> </w:t>
      </w:r>
    </w:p>
    <w:p w14:paraId="6A4C744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c. saziva sjednice i radne sastanke Komisije i predsjedava sjednicom, odnosno sastankom;  </w:t>
      </w:r>
    </w:p>
    <w:p w14:paraId="1216640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d. predlaže dnevni red; </w:t>
      </w:r>
    </w:p>
    <w:p w14:paraId="0007060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e. koordinira radom Komisije; </w:t>
      </w:r>
    </w:p>
    <w:p w14:paraId="2880077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1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f. potpisuje Rješenja, Zaključke i druge akte koje donosi Komisija; </w:t>
      </w:r>
    </w:p>
    <w:p w14:paraId="52AAA1B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g. podnosi Izvještaj o radu Općinskom vijeću uz ukazivanje na uočene probleme od strane komisije u primjeni općinskih propisa; </w:t>
      </w:r>
    </w:p>
    <w:p w14:paraId="770BCAC4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h. obavlja i druge poslove iz nadležnosti Komisije. </w:t>
      </w:r>
    </w:p>
    <w:p w14:paraId="1A6EABC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22BFC9F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U slučaju privremene spriječenosti predsjednika Komisije, dužnost predsjednika obavlja član Komisije kojeg ovlasti predsjednik komisije. </w:t>
      </w:r>
    </w:p>
    <w:p w14:paraId="6D66288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D8E8BD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5.</w:t>
      </w:r>
    </w:p>
    <w:p w14:paraId="70968B5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5A6D891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Članovi Komisije obavljaju, sljedeće poslove:</w:t>
      </w:r>
    </w:p>
    <w:p w14:paraId="373004A7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a. razmatraju žalbe protiv prvostepenih rješenja i drugih prvostepenih pojedinačnih akata 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lastRenderedPageBreak/>
        <w:t xml:space="preserve">donesenih od strane Općinskog načelnika i službi za upravu općine Breza; </w:t>
      </w:r>
    </w:p>
    <w:p w14:paraId="482F4C57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b. predlažu načine rješavanja pitanja iz nadležnosti Komisije; </w:t>
      </w:r>
    </w:p>
    <w:p w14:paraId="59907EF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c. zajednički učestvuju u donošenju prijedloga odluka, rješenja, zaključaka i drugih akata Komisije; </w:t>
      </w:r>
    </w:p>
    <w:p w14:paraId="1764CAD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spacing w:after="2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d. učestvuju u pripremi određenih materijala; </w:t>
      </w:r>
    </w:p>
    <w:p w14:paraId="10C74C0A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e. obavljaju i druge poslove iz nadležnosti Komisije.</w:t>
      </w:r>
    </w:p>
    <w:p w14:paraId="48BCE79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120E2C8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6.</w:t>
      </w:r>
    </w:p>
    <w:p w14:paraId="44D0181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(Nadležnosti komisije)</w:t>
      </w:r>
    </w:p>
    <w:p w14:paraId="7E39997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2C0C239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rješava po žalbama protiv prvostepenih rješenja i drugih prvostepenih pojedinačnih akata donesenih od strane Općinskog načelnika i službi za upravu. </w:t>
      </w:r>
    </w:p>
    <w:p w14:paraId="37E7B87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5CE99B57" w14:textId="5626B5D0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III.  NAČIN RADA KOMISIJE </w:t>
      </w:r>
    </w:p>
    <w:p w14:paraId="08F945A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7.</w:t>
      </w:r>
    </w:p>
    <w:p w14:paraId="5DF0EFFA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(Održavanje sjednica)</w:t>
      </w:r>
    </w:p>
    <w:p w14:paraId="7F33366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6ABA7BB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Članovi Komisije su dužni da prisustvuju sjednicama Komisije, a u slučaju spriječenosti da blagovremeno obavijeste predsjednika Komisije ili ovlaštenu osobu Stručne službe Općinskog vijeća Breza. </w:t>
      </w:r>
    </w:p>
    <w:p w14:paraId="0F29BA3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4EDA489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Poziv za sjednicu Komisije kao i kompletan predmet koji se razmatra od strane Komisije, dostavlja Stručna služba općinskog vijeća službenom poštom ili putem elektronske pošte (E-mail) svim članovima komisije a prema rokovima utvrđenim Zakonom o upravnom postupku Federacije BiH. </w:t>
      </w:r>
    </w:p>
    <w:p w14:paraId="73B244A2" w14:textId="2619DB02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U slučajevima opravdane spriječenosti da prisustvuje sjednici, član Komisije može neposredno prije sjednice dostaviti svoj pismeni prijedlog stava/odluke u vezi sa konkretnim predmetom svim članovima komisije.</w:t>
      </w: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 xml:space="preserve"> </w:t>
      </w:r>
    </w:p>
    <w:p w14:paraId="079F6B1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8.</w:t>
      </w:r>
    </w:p>
    <w:p w14:paraId="09DB7A5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(Donošenje odluka)</w:t>
      </w:r>
    </w:p>
    <w:p w14:paraId="43F2200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</w:p>
    <w:p w14:paraId="3AC4332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je u svom radu nezavisna. </w:t>
      </w:r>
    </w:p>
    <w:p w14:paraId="13EBC50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Sjednica komisije je zatvorena za javnost sve do dostavljanje konačnog akta stranci. </w:t>
      </w:r>
    </w:p>
    <w:p w14:paraId="2C9A7001" w14:textId="48F3AB86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Članovi komisije su dužni da čuvaju privatnost i zaštitu podataka žalitelja kao i cjelokupnog predmeta koji se razmatra. </w:t>
      </w:r>
    </w:p>
    <w:p w14:paraId="4D2BDF1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9.</w:t>
      </w:r>
    </w:p>
    <w:p w14:paraId="271A739D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3CD203F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donosi odluke na sjednicama konsenzusom a ukoliko isti u vezi određene pravne stvari ne postoji, odluka se donosi prostom većinom glasova, meritorno rješavajući o žalbi donošenjem rješenja a o procesnim pitanjima donošenjem zaključka. </w:t>
      </w:r>
    </w:p>
    <w:p w14:paraId="5FEFABF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08A61A2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Iz opravdanih razloga (bolest, iznenadna odsutnost, godišnji odmor i slično), sjednica Komisije može se održati ako joj prisustvuju najmanje tri člana. Odluke na ovoj sjednici donose se na isti način. </w:t>
      </w:r>
    </w:p>
    <w:p w14:paraId="6744F1D9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Sjednica se može održati i online, putem raspoloživih internet platformi. </w:t>
      </w:r>
    </w:p>
    <w:p w14:paraId="5AFF02D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41C2F3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10.</w:t>
      </w:r>
    </w:p>
    <w:p w14:paraId="484B632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F27049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Razmatranje i odlučivanje na sjednici Komisije vrši se po tačkama utvrđenog dnevnog reda. </w:t>
      </w:r>
    </w:p>
    <w:p w14:paraId="66E8DF2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O tački dnevnog reda otvara se rasprava i nakon toga usvajaju odluke, prijedlozi i zaključci svih  članova komisije.  </w:t>
      </w:r>
    </w:p>
    <w:p w14:paraId="0EC5355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O toku sjednice vodi se Zapisnik. </w:t>
      </w:r>
    </w:p>
    <w:p w14:paraId="3E9BBBC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Zapisnik sa predhodne sjednice Komisije usvaja se u pravilu na narednoj sjednici. </w:t>
      </w:r>
    </w:p>
    <w:p w14:paraId="6A237B1F" w14:textId="47081EAD" w:rsid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1D8DBB60" w14:textId="615A1442" w:rsid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57C825A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6E37568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lastRenderedPageBreak/>
        <w:t>Član 11.</w:t>
      </w:r>
    </w:p>
    <w:p w14:paraId="5C00A74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201E4E66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Izvjestilac po uloženim žalbama, može se odrediti iz reda članova Komisije za svaku sjednicu, koji proučava upravni predmet i predlaže rješenje o žalbi. </w:t>
      </w:r>
    </w:p>
    <w:p w14:paraId="45B25F5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može zahtijevati od prvostepenog organa, da, ukoliko ocijeni da je to neophodno, pismeno pojasni pojedine činjenice i dokaze na osnovu kojih je doneseno prvostepeno rješenje. </w:t>
      </w:r>
    </w:p>
    <w:p w14:paraId="670086F6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</w:p>
    <w:p w14:paraId="1A467CF6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12.</w:t>
      </w:r>
    </w:p>
    <w:p w14:paraId="1D34AAE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88E43D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Prijedlog konačnog akta Komisije, u pismenoj formi, može sačiniti svaki član Komisije. </w:t>
      </w:r>
    </w:p>
    <w:p w14:paraId="54CCEDE9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Predsjednik Komisije po završetku sjednice/a, na kojima se razmatrala žalba, predlaže člana Komisije koji sačinjava konačni akt komisije u pismenoj formi i isti dostavlja svim članovima Komisije na usaglašavanje.  </w:t>
      </w:r>
    </w:p>
    <w:p w14:paraId="54CFF1F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Usaglašeni akt Komisije, u pismenoj formi, Predsjednik Komisije potpisuje i vrši se njeno dostavljane Stručnoj službi Općinskog vijeća na daljnje postupanje, u skladu sa Zakonom o upravnom postupku Federacije BiH. </w:t>
      </w:r>
    </w:p>
    <w:p w14:paraId="48816C6A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Komisija u svom radu koristi pečat Općinskog vijeća.</w:t>
      </w:r>
    </w:p>
    <w:p w14:paraId="2828EB6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4DAF66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13.</w:t>
      </w:r>
    </w:p>
    <w:p w14:paraId="1F2AB0A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3C86A4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Članovima komisije pripada naknada prema Odluci Općinskog vijeća i utvrđenog troškovnika radnih sati. </w:t>
      </w:r>
    </w:p>
    <w:p w14:paraId="7AA15385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Članu komisije koji sačinjava akt u pismenoj formi, naknada se uvećava prema utvrđenom troškovniku radnih sati. </w:t>
      </w:r>
    </w:p>
    <w:p w14:paraId="1A0E0496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 komisije koji sačinjava akt može koristiti prostorije i informatičko - tehničke resurse općine ili koristiti vlastite informatičko - tehničke resurse. </w:t>
      </w:r>
    </w:p>
    <w:p w14:paraId="26D2BE4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7DDB07E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14.</w:t>
      </w:r>
    </w:p>
    <w:p w14:paraId="56CA2B4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(Izuzeće člana komisije)</w:t>
      </w:r>
    </w:p>
    <w:p w14:paraId="24EA922B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55F63384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Komisija je dužna po službenoj dužnosti paziti ima li razloga za izuzeće člana/ova komisije  u radu na određenom upravnom predmetu. </w:t>
      </w:r>
    </w:p>
    <w:p w14:paraId="61233C1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 komisije izuzet će se od rada u predmetu ukoliko se utvrdi bilo koji od razloga za izuzeće propisan Zakonom o upravnom postupku Federacije BiH. </w:t>
      </w:r>
    </w:p>
    <w:p w14:paraId="1FC6640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</w:p>
    <w:p w14:paraId="18F92B0E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Član komisije koji sazna da postoji neki od razloga za izuzeće, mora odmah prekinuti svaki dalji rad na tom predmetu i bez odlaganja o tome obavijestiti nadležni organ koji odlučuje o izuzeću sa navođenjem razloga zbog kojih se mora izuzeti od daljnjeg rada na predmetu. </w:t>
      </w:r>
    </w:p>
    <w:p w14:paraId="29F573E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86B56A1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Član 15.</w:t>
      </w:r>
    </w:p>
    <w:p w14:paraId="58E73AC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(Prelazne i završne odredbe)</w:t>
      </w:r>
    </w:p>
    <w:p w14:paraId="39C79BEC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39B57138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Članovi Komisije mogu predlagati izmjene i dopune ovog Poslovnika.</w:t>
      </w:r>
    </w:p>
    <w:p w14:paraId="00C54BF0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Za sve što nije regulisano ovim poslovnikom primjenjivat će se odredbe Statuta i Poslovnika Općinskog vijeća i važeći zakonski propisi i drugi opći akti.</w:t>
      </w:r>
    </w:p>
    <w:p w14:paraId="2BFEDA74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Poslovnik o radu Drugostepene upravne komisije stupa na snagu danom usvajanja od strane komisije, po dobijanja saglasnosti od strane Općinskog vijeća i ima se objaviti u „Službenom glasniku Općine Breza“.  </w:t>
      </w:r>
    </w:p>
    <w:p w14:paraId="6B0F6AAF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97C990C" w14:textId="1C072B9E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                                    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             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Predsjednik</w:t>
      </w:r>
    </w:p>
    <w:p w14:paraId="4C083EF2" w14:textId="6374E386" w:rsidR="002168E3" w:rsidRPr="002168E3" w:rsidRDefault="002168E3" w:rsidP="002168E3">
      <w:pPr>
        <w:widowControl w:val="0"/>
        <w:tabs>
          <w:tab w:val="center" w:pos="4952"/>
        </w:tabs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Broj:___________________                                 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Drugostepene upravne komisije</w:t>
      </w:r>
    </w:p>
    <w:p w14:paraId="73639EBB" w14:textId="77777777" w:rsidR="002168E3" w:rsidRPr="002168E3" w:rsidRDefault="002168E3" w:rsidP="002168E3">
      <w:pPr>
        <w:widowControl w:val="0"/>
        <w:tabs>
          <w:tab w:val="left" w:pos="6655"/>
        </w:tabs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ab/>
        <w:t xml:space="preserve">  Senad Hasanspahić, s.r.</w:t>
      </w:r>
    </w:p>
    <w:p w14:paraId="4FCD5D73" w14:textId="77777777" w:rsidR="002168E3" w:rsidRPr="002168E3" w:rsidRDefault="002168E3" w:rsidP="002168E3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Breza, _________________                                                             </w:t>
      </w:r>
    </w:p>
    <w:p w14:paraId="47CE63AB" w14:textId="3BAC79F8" w:rsidR="002168E3" w:rsidRDefault="002168E3" w:rsidP="00E4245D">
      <w:pPr>
        <w:pStyle w:val="Header"/>
        <w:rPr>
          <w:rFonts w:ascii="Arial" w:hAnsi="Arial"/>
          <w:sz w:val="22"/>
          <w:szCs w:val="22"/>
        </w:rPr>
      </w:pPr>
    </w:p>
    <w:p w14:paraId="62CFE094" w14:textId="5BE78487" w:rsidR="00776B59" w:rsidRDefault="00776B59" w:rsidP="00E4245D">
      <w:pPr>
        <w:pStyle w:val="Header"/>
        <w:rPr>
          <w:rFonts w:ascii="Arial" w:hAnsi="Arial"/>
          <w:sz w:val="22"/>
          <w:szCs w:val="22"/>
        </w:rPr>
      </w:pPr>
    </w:p>
    <w:p w14:paraId="5BD4050F" w14:textId="0538F4C3" w:rsidR="00776B59" w:rsidRDefault="00776B59" w:rsidP="00776B59">
      <w:pPr>
        <w:pStyle w:val="Header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Obrazloženje</w:t>
      </w:r>
    </w:p>
    <w:p w14:paraId="75128380" w14:textId="624BBB36" w:rsidR="00776B59" w:rsidRDefault="00776B59" w:rsidP="00776B59">
      <w:pPr>
        <w:pStyle w:val="Header"/>
        <w:jc w:val="center"/>
        <w:rPr>
          <w:rFonts w:ascii="Arial" w:hAnsi="Arial"/>
          <w:sz w:val="22"/>
          <w:szCs w:val="22"/>
        </w:rPr>
      </w:pPr>
    </w:p>
    <w:p w14:paraId="0E59EE3F" w14:textId="06464F2A" w:rsidR="00776B59" w:rsidRPr="00776B59" w:rsidRDefault="00776B59" w:rsidP="00776B59">
      <w:pPr>
        <w:pStyle w:val="Head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 w:rsidRPr="00776B59">
        <w:rPr>
          <w:rFonts w:ascii="Arial" w:hAnsi="Arial"/>
          <w:b/>
          <w:bCs/>
          <w:sz w:val="22"/>
          <w:szCs w:val="22"/>
        </w:rPr>
        <w:t>Pravni osnov</w:t>
      </w:r>
    </w:p>
    <w:p w14:paraId="4A9AECDF" w14:textId="4BD903F6" w:rsidR="00776B59" w:rsidRDefault="00776B59" w:rsidP="00776B59">
      <w:pPr>
        <w:pStyle w:val="Head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hAnsi="Arial"/>
          <w:sz w:val="22"/>
          <w:szCs w:val="22"/>
        </w:rPr>
        <w:t xml:space="preserve">          Pravni osnov za donošenje Poslovnika o radu Drugostepene komisije sadržan je u 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član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u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30. i 117. Satuta 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O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pćine Breza („Službeni glasnik općine Breza“ broj 8/09 - Prečišćeni tekst) i član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u</w:t>
      </w:r>
      <w:r w:rsidRPr="002168E3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82. Poslovnika o radu Općinskog vijeća općine Breza („Službeni glasnik općine Breza“ broj 3/11 - Prečišćeni tekst)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.</w:t>
      </w:r>
    </w:p>
    <w:p w14:paraId="5F79E4C2" w14:textId="6249D1FF" w:rsidR="00776B59" w:rsidRDefault="00776B59" w:rsidP="00776B59">
      <w:pPr>
        <w:pStyle w:val="Head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450A1694" w14:textId="7FEB3427" w:rsidR="00776B59" w:rsidRDefault="00776B59" w:rsidP="00776B59">
      <w:pPr>
        <w:pStyle w:val="Head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</w:t>
      </w:r>
      <w:r w:rsidRPr="00776B59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hr-HR"/>
        </w:rPr>
        <w:t>Razlozi za donošenje</w:t>
      </w:r>
    </w:p>
    <w:p w14:paraId="7D3CB9F8" w14:textId="516144D6" w:rsidR="00776B59" w:rsidRDefault="00776B59" w:rsidP="00776B59">
      <w:pPr>
        <w:pStyle w:val="Head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</w:t>
      </w:r>
      <w:r w:rsidRPr="00776B59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Stalna radna tijela Općinskog vijeća-kom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i</w:t>
      </w:r>
      <w:r w:rsidRPr="00776B59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sije su pomoćna tijela Općinskog vijeća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.</w:t>
      </w:r>
      <w:r w:rsidRPr="00776B59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</w:t>
      </w: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O</w:t>
      </w:r>
      <w:r w:rsidRPr="00776B59"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dređene komisije imaju svoje Poslovnike o radu i to:</w:t>
      </w:r>
    </w:p>
    <w:p w14:paraId="20F52423" w14:textId="071C1611" w:rsidR="00776B59" w:rsidRDefault="00776B59" w:rsidP="00776B59">
      <w:pPr>
        <w:pStyle w:val="Head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Komisija za Statut i propise, Komisija za izbor, imenovanja i administrativne poslove i Komisija za zaštitu životne sredine.</w:t>
      </w:r>
    </w:p>
    <w:p w14:paraId="02A78549" w14:textId="562C9449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Drugostepena upravna komisija nije donijela Poslovnik o svom radu, te su članovi komisije imenovani nakon održanih izbora 2020.godine smatrali da je potrebno donijeti isti, kako bi detaljnije utvrdili način i postupak svog rada. </w:t>
      </w:r>
    </w:p>
    <w:p w14:paraId="07418B5D" w14:textId="77777777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21683EC9" w14:textId="47D1C983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U vezi s tim potrebno je da se Općinsko vijeće upozna sa Poslovnikom o radu Drugostepene upravne komisije, te da svoju saglasnost na isti.</w:t>
      </w:r>
    </w:p>
    <w:p w14:paraId="4B27A764" w14:textId="01D49BC5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>Radna tijela komiisje koja nemaju Poslovnik o svom radu primjenjuju Poslovnik o radu Općinskog vijeća.</w:t>
      </w:r>
    </w:p>
    <w:p w14:paraId="5468935B" w14:textId="4AE9EC24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0B150902" w14:textId="77777777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360AB37C" w14:textId="53945B5C" w:rsidR="00776B59" w:rsidRDefault="00776B59" w:rsidP="00776B59">
      <w:pPr>
        <w:pStyle w:val="Header"/>
        <w:jc w:val="both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</w:p>
    <w:p w14:paraId="660F5778" w14:textId="53177E5B" w:rsidR="00776B59" w:rsidRDefault="00776B59" w:rsidP="00776B59">
      <w:pPr>
        <w:pStyle w:val="Header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                                                                                     PREDSJEDNIK</w:t>
      </w:r>
    </w:p>
    <w:p w14:paraId="7DA61D4F" w14:textId="47573EDA" w:rsidR="00776B59" w:rsidRDefault="00776B59" w:rsidP="00776B59">
      <w:pPr>
        <w:pStyle w:val="Header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                                                                                   Drugostepene upravne komisije</w:t>
      </w:r>
    </w:p>
    <w:p w14:paraId="79130A35" w14:textId="4E7BE387" w:rsidR="00776B59" w:rsidRPr="00776B59" w:rsidRDefault="00776B59" w:rsidP="00776B59">
      <w:pPr>
        <w:pStyle w:val="Header"/>
        <w:jc w:val="center"/>
        <w:rPr>
          <w:rFonts w:ascii="Arial" w:eastAsiaTheme="minorEastAsia" w:hAnsi="Arial" w:cs="Arial"/>
          <w:color w:val="000000"/>
          <w:sz w:val="23"/>
          <w:szCs w:val="23"/>
          <w:lang w:eastAsia="hr-HR"/>
        </w:rPr>
      </w:pPr>
      <w:r>
        <w:rPr>
          <w:rFonts w:ascii="Arial" w:eastAsiaTheme="minorEastAsia" w:hAnsi="Arial" w:cs="Arial"/>
          <w:color w:val="000000"/>
          <w:sz w:val="23"/>
          <w:szCs w:val="23"/>
          <w:lang w:eastAsia="hr-HR"/>
        </w:rPr>
        <w:t xml:space="preserve">                                                                                                            Senad Hasanspahić, s.r.</w:t>
      </w:r>
    </w:p>
    <w:p w14:paraId="5DB02C28" w14:textId="77777777" w:rsidR="00776B59" w:rsidRDefault="00776B59" w:rsidP="00776B59">
      <w:pPr>
        <w:pStyle w:val="Header"/>
        <w:rPr>
          <w:rFonts w:ascii="Arial" w:hAnsi="Arial"/>
          <w:sz w:val="22"/>
          <w:szCs w:val="22"/>
        </w:rPr>
      </w:pPr>
    </w:p>
    <w:p w14:paraId="2F8D41FA" w14:textId="5928E544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sectPr w:rsidR="00170ED0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DAF3F" w14:textId="77777777" w:rsidR="00BF0745" w:rsidRDefault="00BF0745" w:rsidP="00AC1F56">
      <w:r>
        <w:separator/>
      </w:r>
    </w:p>
  </w:endnote>
  <w:endnote w:type="continuationSeparator" w:id="0">
    <w:p w14:paraId="79A1FB38" w14:textId="77777777" w:rsidR="00BF0745" w:rsidRDefault="00BF0745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BF0745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52B3" w14:textId="77777777" w:rsidR="00BF0745" w:rsidRDefault="00BF0745" w:rsidP="00AC1F56">
      <w:r>
        <w:separator/>
      </w:r>
    </w:p>
  </w:footnote>
  <w:footnote w:type="continuationSeparator" w:id="0">
    <w:p w14:paraId="44C390B7" w14:textId="77777777" w:rsidR="00BF0745" w:rsidRDefault="00BF0745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185"/>
    <w:multiLevelType w:val="hybridMultilevel"/>
    <w:tmpl w:val="BF140DE6"/>
    <w:lvl w:ilvl="0" w:tplc="ADE4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E50EC6"/>
    <w:multiLevelType w:val="hybridMultilevel"/>
    <w:tmpl w:val="3B9A160E"/>
    <w:lvl w:ilvl="0" w:tplc="D324C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5D7D"/>
    <w:multiLevelType w:val="hybridMultilevel"/>
    <w:tmpl w:val="FC2E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9602E"/>
    <w:multiLevelType w:val="hybridMultilevel"/>
    <w:tmpl w:val="7F44C0A4"/>
    <w:lvl w:ilvl="0" w:tplc="12F4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895"/>
    <w:multiLevelType w:val="hybridMultilevel"/>
    <w:tmpl w:val="5C72096C"/>
    <w:lvl w:ilvl="0" w:tplc="A85679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068DC"/>
    <w:multiLevelType w:val="hybridMultilevel"/>
    <w:tmpl w:val="9F32B9C0"/>
    <w:lvl w:ilvl="0" w:tplc="93C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B7916"/>
    <w:multiLevelType w:val="hybridMultilevel"/>
    <w:tmpl w:val="3522A892"/>
    <w:lvl w:ilvl="0" w:tplc="FCF261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BE25897"/>
    <w:multiLevelType w:val="hybridMultilevel"/>
    <w:tmpl w:val="19FC29E6"/>
    <w:lvl w:ilvl="0" w:tplc="8FE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E56"/>
    <w:multiLevelType w:val="hybridMultilevel"/>
    <w:tmpl w:val="15B2D16E"/>
    <w:lvl w:ilvl="0" w:tplc="DE68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8A1"/>
    <w:multiLevelType w:val="hybridMultilevel"/>
    <w:tmpl w:val="E2A69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4A83"/>
    <w:multiLevelType w:val="hybridMultilevel"/>
    <w:tmpl w:val="98547BF0"/>
    <w:lvl w:ilvl="0" w:tplc="8922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A85"/>
    <w:multiLevelType w:val="hybridMultilevel"/>
    <w:tmpl w:val="4412EF08"/>
    <w:lvl w:ilvl="0" w:tplc="7022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63F1"/>
    <w:multiLevelType w:val="hybridMultilevel"/>
    <w:tmpl w:val="12885D02"/>
    <w:lvl w:ilvl="0" w:tplc="F26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F0026"/>
    <w:multiLevelType w:val="hybridMultilevel"/>
    <w:tmpl w:val="8D30E8E4"/>
    <w:lvl w:ilvl="0" w:tplc="022EF5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37421"/>
    <w:multiLevelType w:val="hybridMultilevel"/>
    <w:tmpl w:val="DCCC0E9C"/>
    <w:lvl w:ilvl="0" w:tplc="F2180B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565ADC"/>
    <w:multiLevelType w:val="hybridMultilevel"/>
    <w:tmpl w:val="8B8042C6"/>
    <w:lvl w:ilvl="0" w:tplc="E4B6C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A651A8"/>
    <w:multiLevelType w:val="hybridMultilevel"/>
    <w:tmpl w:val="02A84E74"/>
    <w:lvl w:ilvl="0" w:tplc="DEE0DD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606EB"/>
    <w:multiLevelType w:val="hybridMultilevel"/>
    <w:tmpl w:val="A9F4A5CA"/>
    <w:lvl w:ilvl="0" w:tplc="7E0281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21804"/>
    <w:multiLevelType w:val="hybridMultilevel"/>
    <w:tmpl w:val="19565AB2"/>
    <w:lvl w:ilvl="0" w:tplc="A23C4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5019"/>
    <w:multiLevelType w:val="hybridMultilevel"/>
    <w:tmpl w:val="4CACD9F6"/>
    <w:lvl w:ilvl="0" w:tplc="501A58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926E4D"/>
    <w:multiLevelType w:val="hybridMultilevel"/>
    <w:tmpl w:val="25D84D84"/>
    <w:lvl w:ilvl="0" w:tplc="FBFCBD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0E7817"/>
    <w:multiLevelType w:val="hybridMultilevel"/>
    <w:tmpl w:val="39A6FCDC"/>
    <w:lvl w:ilvl="0" w:tplc="BEB8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1123F"/>
    <w:multiLevelType w:val="hybridMultilevel"/>
    <w:tmpl w:val="97588BC2"/>
    <w:lvl w:ilvl="0" w:tplc="648CD5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62AB"/>
    <w:multiLevelType w:val="hybridMultilevel"/>
    <w:tmpl w:val="774AE4B4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E00"/>
    <w:multiLevelType w:val="hybridMultilevel"/>
    <w:tmpl w:val="A7D62A92"/>
    <w:lvl w:ilvl="0" w:tplc="9C9CA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976CFF"/>
    <w:multiLevelType w:val="hybridMultilevel"/>
    <w:tmpl w:val="4912CF3A"/>
    <w:lvl w:ilvl="0" w:tplc="D3003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60191"/>
    <w:multiLevelType w:val="hybridMultilevel"/>
    <w:tmpl w:val="62CCA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54B6F"/>
    <w:multiLevelType w:val="hybridMultilevel"/>
    <w:tmpl w:val="24CE465C"/>
    <w:lvl w:ilvl="0" w:tplc="92961F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905137C"/>
    <w:multiLevelType w:val="hybridMultilevel"/>
    <w:tmpl w:val="6D48D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957659"/>
    <w:multiLevelType w:val="hybridMultilevel"/>
    <w:tmpl w:val="0A10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611E9"/>
    <w:multiLevelType w:val="hybridMultilevel"/>
    <w:tmpl w:val="0A407CE4"/>
    <w:lvl w:ilvl="0" w:tplc="19ECB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6"/>
  </w:num>
  <w:num w:numId="4">
    <w:abstractNumId w:val="7"/>
  </w:num>
  <w:num w:numId="5">
    <w:abstractNumId w:val="21"/>
  </w:num>
  <w:num w:numId="6">
    <w:abstractNumId w:val="9"/>
  </w:num>
  <w:num w:numId="7">
    <w:abstractNumId w:val="39"/>
  </w:num>
  <w:num w:numId="8">
    <w:abstractNumId w:val="34"/>
  </w:num>
  <w:num w:numId="9">
    <w:abstractNumId w:val="31"/>
  </w:num>
  <w:num w:numId="10">
    <w:abstractNumId w:val="23"/>
  </w:num>
  <w:num w:numId="11">
    <w:abstractNumId w:val="2"/>
  </w:num>
  <w:num w:numId="12">
    <w:abstractNumId w:val="15"/>
  </w:num>
  <w:num w:numId="13">
    <w:abstractNumId w:val="43"/>
  </w:num>
  <w:num w:numId="14">
    <w:abstractNumId w:val="1"/>
  </w:num>
  <w:num w:numId="15">
    <w:abstractNumId w:val="44"/>
  </w:num>
  <w:num w:numId="16">
    <w:abstractNumId w:val="17"/>
  </w:num>
  <w:num w:numId="17">
    <w:abstractNumId w:val="13"/>
  </w:num>
  <w:num w:numId="18">
    <w:abstractNumId w:val="18"/>
  </w:num>
  <w:num w:numId="19">
    <w:abstractNumId w:val="27"/>
  </w:num>
  <w:num w:numId="20">
    <w:abstractNumId w:val="16"/>
  </w:num>
  <w:num w:numId="21">
    <w:abstractNumId w:val="42"/>
  </w:num>
  <w:num w:numId="22">
    <w:abstractNumId w:val="19"/>
  </w:num>
  <w:num w:numId="23">
    <w:abstractNumId w:val="29"/>
  </w:num>
  <w:num w:numId="24">
    <w:abstractNumId w:val="8"/>
  </w:num>
  <w:num w:numId="25">
    <w:abstractNumId w:val="40"/>
  </w:num>
  <w:num w:numId="26">
    <w:abstractNumId w:val="11"/>
  </w:num>
  <w:num w:numId="27">
    <w:abstractNumId w:val="30"/>
  </w:num>
  <w:num w:numId="28">
    <w:abstractNumId w:val="10"/>
  </w:num>
  <w:num w:numId="29">
    <w:abstractNumId w:val="41"/>
  </w:num>
  <w:num w:numId="30">
    <w:abstractNumId w:val="22"/>
  </w:num>
  <w:num w:numId="31">
    <w:abstractNumId w:val="12"/>
  </w:num>
  <w:num w:numId="32">
    <w:abstractNumId w:val="20"/>
  </w:num>
  <w:num w:numId="33">
    <w:abstractNumId w:val="5"/>
  </w:num>
  <w:num w:numId="34">
    <w:abstractNumId w:val="24"/>
  </w:num>
  <w:num w:numId="35">
    <w:abstractNumId w:val="45"/>
  </w:num>
  <w:num w:numId="36">
    <w:abstractNumId w:val="32"/>
  </w:num>
  <w:num w:numId="37">
    <w:abstractNumId w:val="3"/>
  </w:num>
  <w:num w:numId="38">
    <w:abstractNumId w:val="38"/>
  </w:num>
  <w:num w:numId="39">
    <w:abstractNumId w:val="37"/>
  </w:num>
  <w:num w:numId="40">
    <w:abstractNumId w:val="25"/>
  </w:num>
  <w:num w:numId="41">
    <w:abstractNumId w:val="14"/>
  </w:num>
  <w:num w:numId="42">
    <w:abstractNumId w:val="35"/>
  </w:num>
  <w:num w:numId="43">
    <w:abstractNumId w:val="4"/>
  </w:num>
  <w:num w:numId="44">
    <w:abstractNumId w:val="28"/>
  </w:num>
  <w:num w:numId="45">
    <w:abstractNumId w:val="2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25122"/>
    <w:rsid w:val="0002637C"/>
    <w:rsid w:val="0003433F"/>
    <w:rsid w:val="00062EED"/>
    <w:rsid w:val="00072E90"/>
    <w:rsid w:val="00117EC7"/>
    <w:rsid w:val="00170ED0"/>
    <w:rsid w:val="00175736"/>
    <w:rsid w:val="002168E3"/>
    <w:rsid w:val="00222BBD"/>
    <w:rsid w:val="002230A4"/>
    <w:rsid w:val="00234BE1"/>
    <w:rsid w:val="002535D0"/>
    <w:rsid w:val="00264CB1"/>
    <w:rsid w:val="002F7AA3"/>
    <w:rsid w:val="003104A8"/>
    <w:rsid w:val="00340B11"/>
    <w:rsid w:val="00355FD1"/>
    <w:rsid w:val="00371EC9"/>
    <w:rsid w:val="003F5355"/>
    <w:rsid w:val="0040154F"/>
    <w:rsid w:val="00405AE2"/>
    <w:rsid w:val="004232C9"/>
    <w:rsid w:val="00476999"/>
    <w:rsid w:val="005415DA"/>
    <w:rsid w:val="005858E5"/>
    <w:rsid w:val="00602F9F"/>
    <w:rsid w:val="00630709"/>
    <w:rsid w:val="00635961"/>
    <w:rsid w:val="00646246"/>
    <w:rsid w:val="006A0B3E"/>
    <w:rsid w:val="006B1900"/>
    <w:rsid w:val="006B753D"/>
    <w:rsid w:val="006D39B5"/>
    <w:rsid w:val="00736855"/>
    <w:rsid w:val="0077689A"/>
    <w:rsid w:val="00776B59"/>
    <w:rsid w:val="007E4A9C"/>
    <w:rsid w:val="008119FA"/>
    <w:rsid w:val="00840342"/>
    <w:rsid w:val="00937606"/>
    <w:rsid w:val="009B1B75"/>
    <w:rsid w:val="00A21AA7"/>
    <w:rsid w:val="00A553D2"/>
    <w:rsid w:val="00A6756A"/>
    <w:rsid w:val="00A818C9"/>
    <w:rsid w:val="00A87942"/>
    <w:rsid w:val="00AA4D86"/>
    <w:rsid w:val="00AC1F56"/>
    <w:rsid w:val="00B373F8"/>
    <w:rsid w:val="00B51E26"/>
    <w:rsid w:val="00BA6C96"/>
    <w:rsid w:val="00BF0745"/>
    <w:rsid w:val="00C06BE5"/>
    <w:rsid w:val="00C838DA"/>
    <w:rsid w:val="00CA6998"/>
    <w:rsid w:val="00CF0AD8"/>
    <w:rsid w:val="00D45817"/>
    <w:rsid w:val="00E050BF"/>
    <w:rsid w:val="00E4245D"/>
    <w:rsid w:val="00E91930"/>
    <w:rsid w:val="00E95648"/>
    <w:rsid w:val="00F0672D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230A4"/>
  </w:style>
  <w:style w:type="paragraph" w:customStyle="1" w:styleId="Default">
    <w:name w:val="Default"/>
    <w:rsid w:val="00223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3</cp:revision>
  <cp:lastPrinted>2021-03-19T11:24:00Z</cp:lastPrinted>
  <dcterms:created xsi:type="dcterms:W3CDTF">2021-03-18T13:00:00Z</dcterms:created>
  <dcterms:modified xsi:type="dcterms:W3CDTF">2021-03-19T11:26:00Z</dcterms:modified>
</cp:coreProperties>
</file>