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FA" w:rsidRPr="0009169C" w:rsidRDefault="005D29FA" w:rsidP="005D29FA">
      <w:pPr>
        <w:keepNext/>
        <w:suppressAutoHyphens/>
        <w:spacing w:before="1200" w:after="3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</w:pPr>
    </w:p>
    <w:p w:rsidR="005D29FA" w:rsidRPr="0009169C" w:rsidRDefault="005D29FA" w:rsidP="005D29FA">
      <w:pPr>
        <w:keepNext/>
        <w:suppressAutoHyphens/>
        <w:spacing w:before="1200" w:after="3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</w:pPr>
    </w:p>
    <w:p w:rsidR="005D29FA" w:rsidRPr="0009169C" w:rsidRDefault="005D29FA" w:rsidP="005D29FA">
      <w:pPr>
        <w:keepNext/>
        <w:suppressAutoHyphens/>
        <w:spacing w:before="1200" w:after="3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</w:pPr>
      <w:r w:rsidRPr="0009169C"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  <w:t xml:space="preserve">NACRT ODLUKE O ZAŠTITI IZVORIŠTA </w:t>
      </w:r>
    </w:p>
    <w:p w:rsidR="005D29FA" w:rsidRPr="0009169C" w:rsidRDefault="005D29FA" w:rsidP="005D29FA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</w:pPr>
      <w:r w:rsidRPr="0009169C">
        <w:rPr>
          <w:rFonts w:ascii="Times New Roman" w:eastAsia="Times New Roman" w:hAnsi="Times New Roman"/>
          <w:b/>
          <w:bCs/>
          <w:caps/>
          <w:kern w:val="1"/>
          <w:sz w:val="32"/>
          <w:szCs w:val="32"/>
          <w:lang w:eastAsia="ar-SA"/>
        </w:rPr>
        <w:t>MILKINO VRELO</w:t>
      </w:r>
    </w:p>
    <w:p w:rsidR="005D29FA" w:rsidRPr="0009169C" w:rsidRDefault="005D29FA" w:rsidP="005D29FA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E67A2F" w:rsidRDefault="00E67A2F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  <w:sectPr w:rsidR="00E67A2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D29FA" w:rsidRPr="0009169C" w:rsidRDefault="005D29FA" w:rsidP="005D29FA">
      <w:pPr>
        <w:spacing w:before="0" w:after="0" w:line="240" w:lineRule="auto"/>
        <w:jc w:val="left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lastRenderedPageBreak/>
        <w:t>NACRT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Na osnovu člana 68. stav 3. Zakona o vodama Federacije BiH („Službene novine FBiH“ br. 70/06) člana 40. stav 3., Zakona o vodama Zeničko - Dobojsk</w:t>
      </w:r>
      <w:r>
        <w:rPr>
          <w:rFonts w:ascii="Times New Roman" w:eastAsia="Times New Roman" w:hAnsi="Times New Roman"/>
          <w:szCs w:val="20"/>
        </w:rPr>
        <w:t>o</w:t>
      </w:r>
      <w:r w:rsidRPr="0009169C">
        <w:rPr>
          <w:rFonts w:ascii="Times New Roman" w:eastAsia="Times New Roman" w:hAnsi="Times New Roman"/>
          <w:szCs w:val="20"/>
        </w:rPr>
        <w:t>g kantona ("("Sl. novine ZDK", br. 17/07") a u skladu sa članom 13. Stav 2. Pravilnika o načinu utvrđivanja uslova za određivanje zona sanitarne zaštite i zaštitnih mjera za izvorišta vode za javno vodo-snabdijevanje stanovništva („Službene novine FBiH“ br. 88/12), Vlada Zeničko-Dobojskog kantona na ___________ sjednici, održanoj ________ 2021. godine, d o n o s i: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O  D  L  U  K  U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pacing w:val="20"/>
          <w:position w:val="-6"/>
          <w:szCs w:val="20"/>
        </w:rPr>
      </w:pPr>
      <w:r w:rsidRPr="0009169C">
        <w:rPr>
          <w:rFonts w:ascii="Times New Roman" w:eastAsia="Times New Roman" w:hAnsi="Times New Roman"/>
          <w:b/>
          <w:spacing w:val="20"/>
          <w:position w:val="-6"/>
          <w:szCs w:val="20"/>
        </w:rPr>
        <w:t>O ZONAMA SANITARNE ZAŠTITE I ZAŠTITNIM MJERAMA ZA IZVORIŠTE MILKINO VRELO – OPĆINA BREZA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left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DIO  I – OPĆE ODREDBE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1.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(Predmet)</w:t>
      </w:r>
    </w:p>
    <w:p w:rsidR="005D29FA" w:rsidRPr="0009169C" w:rsidRDefault="005D29FA" w:rsidP="005D29FA">
      <w:pPr>
        <w:spacing w:before="0" w:after="0" w:line="240" w:lineRule="auto"/>
        <w:ind w:firstLine="709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Ovom odlukom, u skladu sa Pravilnikom o načinu utvrđivanja uslova za određivanje zona sanitarne zaštite i zaštitnih mjera za izvorišta vode za javno vodo-snabdijevanje stanovništva („Službene novine Federacije BiH”, broj 88/12),utvrđuju se, zone sanitarne zaštite za izvorište Milkino vrelo koje se koristi za snabdijevanje vodom potrošača u općini Breza, te veličine  i granice zona sanitarne zaštite, zaštitne mjere, režimi zaštite, nadzor nad provođenjem ove Odluke, kao i druga pitanja od značaja za provođenje sanitarne zaštite, te  očuvanja izdašnosti izvorišta voda za piće.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2.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(Lokacija izvorišta)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Izvorište „Milkino vrelo“, nalazi se cca 3,5 km sjeveroistočno od centra Breze, pojavljuje se, u desnom zaobalju r. Stavnje, ispod vrha Križ (840 m.n.m.). Izvorište  „Milkino vrelo“, izdanjuje na koti 535 m.n.m.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FB6111">
        <w:rPr>
          <w:rFonts w:ascii="Times New Roman" w:eastAsia="Times New Roman" w:hAnsi="Times New Roman"/>
          <w:szCs w:val="20"/>
        </w:rPr>
        <w:t>Izvorište iz stava 1 ovog člana je izvorište podzemnih voda u izdanima kraško-pukotinske poroznosti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3.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(Stručni elaborat)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0"/>
        </w:rPr>
      </w:pPr>
    </w:p>
    <w:p w:rsidR="005D29FA" w:rsidRPr="0009169C" w:rsidRDefault="005D29FA" w:rsidP="005D29FA">
      <w:pPr>
        <w:spacing w:before="0" w:after="0" w:line="240" w:lineRule="auto"/>
        <w:ind w:firstLine="709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Zaštita izvorišta vrši se uspostavljanjem i održavanjem zona sanitarne zaštite i zaštitnih mjera, koji su utvrđeni Elaboratom o zaštiti izvorišta Milkino vrelo, urađenog na osnovu provedenih dopunskih rekognosciranja terena, i istražnih radova, te analizom raspoloživih podataka istraživanja vršenih na širem području i lokaciji predmetnog izvorišta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8059A4" w:rsidRDefault="008059A4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8059A4" w:rsidRDefault="008059A4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8059A4" w:rsidRDefault="008059A4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8059A4" w:rsidRDefault="008059A4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8059A4" w:rsidRDefault="008059A4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lastRenderedPageBreak/>
        <w:t xml:space="preserve">Član 4. 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(Razlozi utvrđivanja zona sanitarne zaštite)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ind w:firstLine="709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Utvrđivanje zona sanitarne zaštite i zaštitnih mjera određenih ovom „Odlukom“ vrši se u cilju zaštite voda izvorišta od svih vidova zagađenja i štetnih uticaja koji mogu nepovoljno djelovati na higijensku ispravnost vode za piće i na izdašnost izvorišta.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5.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(Uređenje prostora i primjena propisanih mjera zaštite)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Urbanističko uređenje prostora, građenje, privredne, poljoprivredne i druge djelatnosti mogu se vršiti samo na način i u mjeri koji su utvrđeni ovom „Odlukom“.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Privredna društva, federalni, kantonalni i općinski organi uprave, druga pravna lica i građani dužni su pridržavati se odredbi ove „Odluke“ i primjenjivati propisane mjere zaštite.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POGLAVLJE I.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b/>
          <w:i/>
          <w:sz w:val="22"/>
          <w:lang w:eastAsia="ar-SA"/>
        </w:rPr>
      </w:pP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b/>
          <w:i/>
          <w:sz w:val="22"/>
          <w:lang w:eastAsia="ar-SA"/>
        </w:rPr>
      </w:pPr>
      <w:r w:rsidRPr="0009169C">
        <w:rPr>
          <w:rFonts w:ascii="Times New Roman" w:eastAsia="Times New Roman" w:hAnsi="Times New Roman"/>
          <w:b/>
          <w:i/>
          <w:sz w:val="22"/>
          <w:lang w:eastAsia="ar-SA"/>
        </w:rPr>
        <w:t>ZONE SANITARNE ZAŠTITE I ZAŠTITNE MJERE</w:t>
      </w:r>
    </w:p>
    <w:p w:rsidR="005D29FA" w:rsidRPr="0009169C" w:rsidRDefault="005D29FA" w:rsidP="005D29FA">
      <w:pPr>
        <w:spacing w:before="0" w:after="12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6.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U skladu sa Pravilnikom o načinu utvrđivanja uslova za određivanje zona sanitarne zaštite i zaštitnih mjera za izvorišta vode za javno vodo-snabdijevanje stanovništva („Službene novine FBiH“ br. 88/12), Izvorište Milkino vrelo predstavlja </w:t>
      </w:r>
      <w:r w:rsidRPr="00943306">
        <w:rPr>
          <w:rFonts w:ascii="Times New Roman" w:eastAsia="Times New Roman" w:hAnsi="Times New Roman"/>
          <w:szCs w:val="24"/>
          <w:lang w:eastAsia="ar-SA"/>
        </w:rPr>
        <w:t>izvorište podzemnih voda u akviferu Kraško-pukotinske poroznosti,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Za izvorište Milkino vrelo utvrđuju se sljedeće zone sanitarne zaštite:</w:t>
      </w:r>
    </w:p>
    <w:p w:rsidR="005D29FA" w:rsidRPr="0009169C" w:rsidRDefault="005D29FA" w:rsidP="005D29FA">
      <w:pPr>
        <w:suppressAutoHyphens/>
        <w:spacing w:before="120" w:after="120" w:line="240" w:lineRule="auto"/>
        <w:ind w:left="1701" w:firstLine="29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 xml:space="preserve"> I zona zaštite – zona sa najstrožijim zabranama i ograničenjima;</w:t>
      </w:r>
    </w:p>
    <w:p w:rsidR="005D29FA" w:rsidRPr="0009169C" w:rsidRDefault="005D29FA" w:rsidP="005D29FA">
      <w:pPr>
        <w:suppressAutoHyphens/>
        <w:spacing w:before="120" w:after="120" w:line="240" w:lineRule="auto"/>
        <w:ind w:left="1730" w:firstLine="29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II  zona zaštite – zona strogih zabrana i ograničenja;</w:t>
      </w:r>
    </w:p>
    <w:p w:rsidR="005D29FA" w:rsidRPr="0009169C" w:rsidRDefault="005D29FA" w:rsidP="005D29FA">
      <w:pPr>
        <w:suppressAutoHyphens/>
        <w:spacing w:before="120" w:after="120" w:line="240" w:lineRule="auto"/>
        <w:ind w:left="1730" w:firstLine="29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III zaštitna zona – zona blagog režima zaštite.</w:t>
      </w:r>
    </w:p>
    <w:p w:rsidR="005D29FA" w:rsidRPr="0009169C" w:rsidRDefault="005D29FA" w:rsidP="005D29FA">
      <w:pPr>
        <w:suppressAutoHyphens/>
        <w:spacing w:before="120" w:after="120" w:line="240" w:lineRule="auto"/>
        <w:jc w:val="left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Osim uspostavljanja zaštitnih zona kao jedna od mjera zaštite i kontrole propisanih mjera neophodno je uspostaviti sistem monitoringa i dojave prilikom pojave ekscesnih situacija.</w:t>
      </w:r>
    </w:p>
    <w:p w:rsidR="005D29FA" w:rsidRPr="0009169C" w:rsidRDefault="005D29FA" w:rsidP="005D29FA">
      <w:pPr>
        <w:suppressAutoHyphens/>
        <w:spacing w:before="120" w:after="120" w:line="240" w:lineRule="auto"/>
        <w:jc w:val="left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POGLAVLJE  II.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numPr>
          <w:ilvl w:val="0"/>
          <w:numId w:val="14"/>
        </w:numPr>
        <w:suppressAutoHyphens/>
        <w:spacing w:before="0" w:after="0" w:line="240" w:lineRule="auto"/>
        <w:jc w:val="left"/>
        <w:rPr>
          <w:rFonts w:ascii="Times New Roman" w:eastAsia="Times New Roman" w:hAnsi="Times New Roman"/>
          <w:b/>
          <w:i/>
          <w:sz w:val="22"/>
        </w:rPr>
      </w:pPr>
      <w:r w:rsidRPr="0009169C">
        <w:rPr>
          <w:rFonts w:ascii="Times New Roman" w:eastAsia="Times New Roman" w:hAnsi="Times New Roman"/>
          <w:b/>
          <w:i/>
          <w:sz w:val="22"/>
        </w:rPr>
        <w:t xml:space="preserve">ZAŠTITNA ZONA – ZONA SA NAJSTROŽIM ZABRANAMA I OGRANIČENJIMA – ZONA IZVORIŠTA 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7.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(područje i granice I zaštitne zone)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Područje I zaštitne zone izvorišta „Milkino vrelo“, obuhvata neposredni prostor oko postojećeg kaptažnog objekata, kojim se vodo-zahvatniobjekat štiti od slučajnog ili namjernog zagađenja ili oštećenja. Površina  I zaštitne zone oko kaptaže čija je ukupna površina 0,5 ha, je obuhvatila već postojeći ograđeni prostor  unutar  kojeg se nalazi jedna kaptaža i dva bušena bunara.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  <w:highlight w:val="yellow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lastRenderedPageBreak/>
        <w:t xml:space="preserve">I. Zona, je zona najstrožeg režima zaštite, oko nje se postavlja zaštitna ograda na udaljenost minimum 10 m u odnosu na zahvatne objekte. U slučaju Milkinog vrela ograda je postavljena na udaljenosti oko 10 m, što je najniži kriterij u pravilniku. Međutim, treba naglasiti </w:t>
      </w:r>
      <w:r w:rsidRPr="0009169C">
        <w:rPr>
          <w:rFonts w:ascii="Times New Roman" w:hAnsi="Times New Roman"/>
        </w:rPr>
        <w:t>da u zatečenim uvjetima, nije moguće mijenjati površinu  I zaštitne zone obzirom na morfološke prilike, lokacije izvorišta, te blizina saobraćajnice Breza Vareš ali i korita r. Stavnje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0"/>
        </w:rPr>
      </w:pPr>
      <w:r w:rsidRPr="00EC4962">
        <w:rPr>
          <w:rFonts w:ascii="Times New Roman" w:eastAsia="Times New Roman" w:hAnsi="Times New Roman"/>
          <w:szCs w:val="24"/>
          <w:lang w:eastAsia="ar-SA"/>
        </w:rPr>
        <w:t>Situacioni prikaz I – zone zaštite oko zahvatnih objekata dat je u prilogu br.5, ove odluke u mjerilu 1: 1000.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ab/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8.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(Vlasništvo nad zemljištem I zaštitne zone)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5D29FA" w:rsidRPr="0009169C" w:rsidRDefault="005D29FA" w:rsidP="005D29FA">
      <w:pPr>
        <w:numPr>
          <w:ilvl w:val="0"/>
          <w:numId w:val="6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 xml:space="preserve">  Područje I zaštitne zone nalazi se na području Općine Breza</w:t>
      </w:r>
    </w:p>
    <w:p w:rsidR="005D29FA" w:rsidRPr="0009169C" w:rsidRDefault="005D29FA" w:rsidP="005D29FA">
      <w:pPr>
        <w:spacing w:before="0" w:after="0" w:line="240" w:lineRule="auto"/>
        <w:ind w:left="720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numPr>
          <w:ilvl w:val="0"/>
          <w:numId w:val="6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 xml:space="preserve">  Općina Breza će u skladu sa važećim Zakonom o ekspropiraciji („Službene novine Federacije BiH“, broj 70/07) regulirati pitanja imovinsko-pravnih odnosa sa eventualnim vlasnicima zemljištima na području I zaštitne zone, ukoliko to ranije nije urađeno. 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9.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(objekti u I zaštitnoj zoni</w:t>
      </w:r>
      <w:r w:rsidRPr="0009169C">
        <w:rPr>
          <w:rFonts w:ascii="Times New Roman" w:eastAsia="Times New Roman" w:hAnsi="Times New Roman"/>
          <w:szCs w:val="20"/>
        </w:rPr>
        <w:t>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numPr>
          <w:ilvl w:val="0"/>
          <w:numId w:val="7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 xml:space="preserve"> Na području I zaštitne zone nalaze se sljedeći objekti:</w:t>
      </w:r>
    </w:p>
    <w:p w:rsidR="005D29FA" w:rsidRPr="0009169C" w:rsidRDefault="005D29FA" w:rsidP="005D29FA">
      <w:pPr>
        <w:spacing w:before="0" w:after="0" w:line="240" w:lineRule="auto"/>
        <w:ind w:left="720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numPr>
          <w:ilvl w:val="0"/>
          <w:numId w:val="8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Kaptaža i 2 bunara sa pumpnim stanicama</w:t>
      </w:r>
    </w:p>
    <w:p w:rsidR="005D29FA" w:rsidRPr="0009169C" w:rsidRDefault="005D29FA" w:rsidP="005D29FA">
      <w:pPr>
        <w:numPr>
          <w:ilvl w:val="0"/>
          <w:numId w:val="8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Ograda sa ulaznom kapijom;</w:t>
      </w:r>
    </w:p>
    <w:p w:rsidR="005D29FA" w:rsidRPr="0009169C" w:rsidRDefault="005D29FA" w:rsidP="005D29FA">
      <w:pPr>
        <w:numPr>
          <w:ilvl w:val="0"/>
          <w:numId w:val="7"/>
        </w:num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Pored postojećih objekata, iz stava 1. ovog člana, na području I zaštitne zone, mogu se, uz primjenu propisanih mjera zaštite, graditi ili nalaziti i drugi vodni objekti, kao što su vodo-zahvatni objekti, rezervoari, pumpne stanice, trafostanice, administrativni objekti, prilazni i unutrašnji putovi i drugi objekti koji su neophodni za rad sistema za vodo-snabdijevanje.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10.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(vlasništvo nad objektima u I zaštitnoj zoni)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numPr>
          <w:ilvl w:val="0"/>
          <w:numId w:val="9"/>
        </w:numPr>
        <w:suppressAutoHyphens/>
        <w:spacing w:before="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>Vodni i drugi objekti iz člana 9. ove odluke i njima pripadajuća oprema u vlasništvu je Javno preduzeće "Komunalno" d.o.o. Breza, koji gazduje cjelovitim sistemom javnog vodo-snabdijevanja. Općina Breza je nadležna za sprovođenje svih zaštitnih mjera propisanih ovom Odlukom na području I zaštitne zone.</w:t>
      </w:r>
    </w:p>
    <w:p w:rsidR="005D29FA" w:rsidRPr="0009169C" w:rsidRDefault="005D29FA" w:rsidP="005D29FA">
      <w:pPr>
        <w:spacing w:before="0" w:after="0" w:line="240" w:lineRule="auto"/>
        <w:ind w:left="360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Član 11.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09169C">
        <w:rPr>
          <w:rFonts w:ascii="Times New Roman" w:eastAsia="Times New Roman" w:hAnsi="Times New Roman"/>
          <w:b/>
          <w:szCs w:val="20"/>
        </w:rPr>
        <w:t>(mjere fizičke zaštite I zaštitne zone)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p w:rsidR="005D29FA" w:rsidRPr="0009169C" w:rsidRDefault="005D29FA" w:rsidP="005D29FA">
      <w:pPr>
        <w:numPr>
          <w:ilvl w:val="0"/>
          <w:numId w:val="10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Područje I zaštitne zone mora biti zaštićeno od neovlaštenog pristupa ogradom (ne nižom od 2 m), kao i drugim potrebnim mjerama fizičke zaštite i osiguranja.</w:t>
      </w:r>
    </w:p>
    <w:p w:rsidR="005D29FA" w:rsidRPr="0009169C" w:rsidRDefault="005D29FA" w:rsidP="005D29FA">
      <w:pPr>
        <w:numPr>
          <w:ilvl w:val="0"/>
          <w:numId w:val="10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Ograda iz prethodnog stava ovoga člana mora biti izvedena na način da spriječi neovlašteni ili nasilni ulazak na područje I zaštitne zone. </w:t>
      </w:r>
    </w:p>
    <w:p w:rsidR="005D29FA" w:rsidRPr="0009169C" w:rsidRDefault="005D29FA" w:rsidP="005D29FA">
      <w:pPr>
        <w:numPr>
          <w:ilvl w:val="0"/>
          <w:numId w:val="10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lastRenderedPageBreak/>
        <w:t>I zaštitna zona izvorišta Milkino vrelo ograđena je propisnom ogradom koju je potrebno na nekoliko mjesta sanirati i kao takva zadovoljava propisane uvjete iz Pravilnika</w:t>
      </w:r>
    </w:p>
    <w:p w:rsidR="005D29FA" w:rsidRPr="0009169C" w:rsidRDefault="005D29FA" w:rsidP="005D29FA">
      <w:p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80" w:after="8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Član 12.</w:t>
      </w:r>
    </w:p>
    <w:p w:rsidR="005D29FA" w:rsidRPr="0009169C" w:rsidRDefault="005D29FA" w:rsidP="005D29FA">
      <w:pPr>
        <w:suppressAutoHyphens/>
        <w:spacing w:before="80" w:after="8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(obilježavanje I zaštitne zone)</w:t>
      </w:r>
    </w:p>
    <w:p w:rsidR="005D29FA" w:rsidRPr="0009169C" w:rsidRDefault="005D29FA" w:rsidP="005D29FA">
      <w:pPr>
        <w:suppressAutoHyphens/>
        <w:spacing w:before="20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Potrebno je na odgovarajući način obilježiti I zaštitnu zonu, što naročito uključuje naziv izvorišta (vodo-zahvata) i  zaštitne zone, naziv nadležnog organa (JP) koji upravlja izvorištem, broj dežurnog telefona za hitne slučajeve i upozorenje o zabrani neovlaštenog pristupa.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 xml:space="preserve">Član </w:t>
      </w:r>
      <w:r>
        <w:rPr>
          <w:rFonts w:ascii="Times New Roman" w:eastAsia="Times New Roman" w:hAnsi="Times New Roman"/>
          <w:b/>
          <w:bCs/>
          <w:szCs w:val="24"/>
          <w:lang w:eastAsia="ar-SA"/>
        </w:rPr>
        <w:t>13.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(Pristup na područje I zaštitne zone)</w:t>
      </w:r>
    </w:p>
    <w:p w:rsidR="005D29FA" w:rsidRPr="0009169C" w:rsidRDefault="005D29FA" w:rsidP="005D29FA">
      <w:pPr>
        <w:numPr>
          <w:ilvl w:val="0"/>
          <w:numId w:val="11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Pristup na područje I zaštitne zone dozvoljen je samo ovlaštenim osobama, što uključuje zaposlenike Javno preduzeće "Komunalno" d.o.o. Breza koji stalno ili povremeno rade na objektima unutar ove zone, te nadležnim inspekcijskim organima u toku vršenja redovnih ili vanrednih kontrola ove zone, kao i drugim licima uz posebno odobrenje i evidenciju njihovog boravka i aktivnosti od strane Općine Breza, odnosno Javno preduzeće "Komunalno" d.o.o. Breza.</w:t>
      </w:r>
    </w:p>
    <w:p w:rsidR="005D29FA" w:rsidRPr="0009169C" w:rsidRDefault="005D29FA" w:rsidP="005D29FA">
      <w:pPr>
        <w:numPr>
          <w:ilvl w:val="0"/>
          <w:numId w:val="11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 Sva lica iz prethodnog stava ovoga člana moraju posjedovati odgovarajuće propusnice kako bi mogla pristupiti prostoru I zaštitne zone. Vrste propusnica i uslovi njihovog izdavanja utvrđuju se „Općim aktima“ Javno preduzeće "Komunalno" d.o.o. Breza koji koristi, odnosno upravlja ovim izvorištem.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 xml:space="preserve">Član </w:t>
      </w:r>
      <w:r>
        <w:rPr>
          <w:rFonts w:ascii="Times New Roman" w:eastAsia="Times New Roman" w:hAnsi="Times New Roman"/>
          <w:b/>
          <w:bCs/>
          <w:szCs w:val="24"/>
          <w:lang w:eastAsia="ar-SA"/>
        </w:rPr>
        <w:t>14.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(Obaveza periodičnih liječničkih pregleda)</w:t>
      </w:r>
    </w:p>
    <w:p w:rsidR="005D29FA" w:rsidRPr="0009169C" w:rsidRDefault="005D29FA" w:rsidP="005D29FA">
      <w:pPr>
        <w:suppressAutoHyphens/>
        <w:spacing w:before="80" w:after="80" w:line="240" w:lineRule="auto"/>
        <w:ind w:firstLine="567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Lica koja stalno ili povremeno rade na objektima vodo-zahvata unutar I zaštitne zone moraju biti podvrgnuta periodičnim liječničkim pregledima, u skladu sa odgovarajućim propisima o sanitarnoj zaštiti.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 xml:space="preserve">Član </w:t>
      </w:r>
      <w:r>
        <w:rPr>
          <w:rFonts w:ascii="Times New Roman" w:eastAsia="Times New Roman" w:hAnsi="Times New Roman"/>
          <w:b/>
          <w:bCs/>
          <w:szCs w:val="24"/>
          <w:lang w:eastAsia="ar-SA"/>
        </w:rPr>
        <w:t>15.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(Zaštitne mjere na području prve zaštitne zone izvorišta i režim zaštite)</w:t>
      </w:r>
    </w:p>
    <w:p w:rsidR="005D29FA" w:rsidRPr="0009169C" w:rsidRDefault="005D29FA" w:rsidP="005D29FA">
      <w:pPr>
        <w:numPr>
          <w:ilvl w:val="0"/>
          <w:numId w:val="12"/>
        </w:numPr>
        <w:suppressAutoHyphens/>
        <w:spacing w:before="20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Uz primjenu propisanih mjera zaštite, unutar I zaštitne zone mogu postojati kaptažne građevine, bunari, rezervoari, pumpne stanice, postrojenja za prečišćavanje vode za piće, skladišta kemikalija ( koje se koriste u tehnološkom postupku kondicioniranja voda), pogonske zgrade, trafo stanice, prilazni putovi i drugi objekti potrebni za nesmetan rad i upravljanje postojećim vodo-zahvatima.</w:t>
      </w:r>
    </w:p>
    <w:p w:rsidR="005D29FA" w:rsidRPr="0009169C" w:rsidRDefault="005D29FA" w:rsidP="005D29FA">
      <w:pPr>
        <w:numPr>
          <w:ilvl w:val="0"/>
          <w:numId w:val="12"/>
        </w:numPr>
        <w:suppressAutoHyphens/>
        <w:spacing w:before="20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Javno preduzeće "Komunalno" d.o.o. Breza, dužno je održavati postavljenu ogradu oko bunara u ispravnom stanju i provoditi osiguranje ove zone i objekata u njoj u smislu odredaba prethodnih stavova.</w:t>
      </w:r>
    </w:p>
    <w:p w:rsidR="005D29FA" w:rsidRPr="0009169C" w:rsidRDefault="005D29FA" w:rsidP="005D29FA">
      <w:pPr>
        <w:numPr>
          <w:ilvl w:val="0"/>
          <w:numId w:val="12"/>
        </w:numPr>
        <w:suppressAutoHyphens/>
        <w:spacing w:before="20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lastRenderedPageBreak/>
        <w:t xml:space="preserve"> Na području I zaštitne zone izvorišta, zabranjuju se sve aktivnosti koje nisu u direktnoj vezi sa normalnim radom i održavanjem vodo-zahvatih objekata. </w:t>
      </w: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Aktivnosti koje se provode u cilju normalnog rada i održavanja vodo-zahvatih objekata ne smiju štetno djelovati na izvorište.</w:t>
      </w:r>
    </w:p>
    <w:p w:rsidR="005D29FA" w:rsidRPr="0009169C" w:rsidRDefault="005D29FA" w:rsidP="005D29FA">
      <w:pPr>
        <w:suppressAutoHyphens/>
        <w:spacing w:before="80" w:after="80" w:line="240" w:lineRule="auto"/>
        <w:ind w:left="360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Izuzetno od odredaba stava 3. ovoga člana, dozvoljavaju se, a u skladu sa Prilogom 1. Pravilnika o načinu utvrđivanja uslova za određenje zona sanitarne zaštite i zaštitnih mjera za izvorišta vode za javno vodo-snabdijevanje stanovništva („Službene novine FBiH“ br. 88/12), slijedeće aktivnosti:</w:t>
      </w:r>
    </w:p>
    <w:p w:rsidR="005D29FA" w:rsidRPr="0009169C" w:rsidRDefault="005D29FA" w:rsidP="005D29FA">
      <w:pPr>
        <w:suppressAutoHyphens/>
        <w:spacing w:before="20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Uz standardne mjere zaštite: </w:t>
      </w:r>
    </w:p>
    <w:p w:rsidR="005D29FA" w:rsidRPr="0009169C" w:rsidRDefault="005D29FA" w:rsidP="005D29FA">
      <w:pPr>
        <w:numPr>
          <w:ilvl w:val="0"/>
          <w:numId w:val="3"/>
        </w:num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Izgradnja kanalizacije i drugih infrastrukturnih instalacija koje omogućuju redovno funkcioniranje objekata vodo-zahvatnog područja;</w:t>
      </w:r>
    </w:p>
    <w:p w:rsidR="005D29FA" w:rsidRPr="0009169C" w:rsidRDefault="005D29FA" w:rsidP="005D29FA">
      <w:pPr>
        <w:numPr>
          <w:ilvl w:val="0"/>
          <w:numId w:val="3"/>
        </w:num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Prirodni uzgoj trave, pri čemu nije dozvoljena upotreba đubriva i drugih agrotehničkih sredstava.</w:t>
      </w: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Uz standardne i dodatne mjere zaštite:</w:t>
      </w:r>
    </w:p>
    <w:p w:rsidR="005D29FA" w:rsidRPr="0009169C" w:rsidRDefault="005D29FA" w:rsidP="005D29FA">
      <w:pPr>
        <w:numPr>
          <w:ilvl w:val="0"/>
          <w:numId w:val="3"/>
        </w:num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Kontrolirana sječa i krčenje šume, ako je u funkciji uređenja prostora I zaštitne zone.</w:t>
      </w:r>
    </w:p>
    <w:p w:rsidR="005D29FA" w:rsidRPr="0009169C" w:rsidRDefault="005D29FA" w:rsidP="005D29FA">
      <w:pPr>
        <w:suppressAutoHyphens/>
        <w:spacing w:before="80" w:after="80" w:line="240" w:lineRule="auto"/>
        <w:jc w:val="left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POGLAVLJE III.</w:t>
      </w:r>
    </w:p>
    <w:p w:rsidR="005D29FA" w:rsidRPr="0009169C" w:rsidRDefault="005D29FA" w:rsidP="005D29FA">
      <w:pPr>
        <w:keepNext/>
        <w:suppressAutoHyphens/>
        <w:spacing w:before="240" w:after="120" w:line="240" w:lineRule="auto"/>
        <w:rPr>
          <w:rFonts w:ascii="Times New Roman" w:eastAsia="Times New Roman" w:hAnsi="Times New Roman"/>
          <w:b/>
          <w:i/>
          <w:smallCaps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i/>
          <w:smallCaps/>
          <w:szCs w:val="24"/>
          <w:lang w:eastAsia="ar-SA"/>
        </w:rPr>
        <w:t>II  zaštitna zona - zona sa strogim zabranama i ograničenjima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 xml:space="preserve">Član </w:t>
      </w:r>
      <w:r>
        <w:rPr>
          <w:rFonts w:ascii="Times New Roman" w:eastAsia="Times New Roman" w:hAnsi="Times New Roman"/>
          <w:b/>
          <w:bCs/>
          <w:szCs w:val="24"/>
          <w:lang w:eastAsia="ar-SA"/>
        </w:rPr>
        <w:t>16.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(područje i granice II zaštitne zone)</w:t>
      </w:r>
    </w:p>
    <w:p w:rsidR="005D29FA" w:rsidRPr="0009169C" w:rsidRDefault="005D29FA" w:rsidP="005D29FA">
      <w:pPr>
        <w:numPr>
          <w:ilvl w:val="0"/>
          <w:numId w:val="13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Područje II zaštitne zone obuhvata prostor od  vanjske granice I zaštitne zone do  linije određene na bazi 24–satnog tečenja podzemnih voda do vodo-zahvata, i nalazi se na području općina Breza i Vareš. </w:t>
      </w:r>
    </w:p>
    <w:p w:rsidR="005D29FA" w:rsidRPr="0009169C" w:rsidRDefault="005D29FA" w:rsidP="005D29FA">
      <w:pPr>
        <w:suppressAutoHyphens/>
        <w:spacing w:before="80" w:after="80" w:line="240" w:lineRule="auto"/>
        <w:ind w:left="567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numPr>
          <w:ilvl w:val="0"/>
          <w:numId w:val="13"/>
        </w:numPr>
        <w:suppressAutoHyphens/>
        <w:spacing w:before="0" w:after="20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Vanjska granica druge zaštitne zone nalazi se na udaljenosti  778 m od kaptaže (definirano u skladu sa određenom brzinom podzemne vode u utjecajnoj zoni izvorišta koja iznosi v = 0,9 m/sat odnosno 778 m/dan.           </w:t>
      </w:r>
    </w:p>
    <w:p w:rsidR="005D29FA" w:rsidRPr="0009169C" w:rsidRDefault="005D29FA" w:rsidP="005D29FA">
      <w:pPr>
        <w:pStyle w:val="ListParagraph"/>
        <w:rPr>
          <w:rFonts w:ascii="Times New Roman" w:eastAsia="Times New Roman" w:hAnsi="Times New Roman"/>
          <w:szCs w:val="24"/>
          <w:highlight w:val="yellow"/>
          <w:lang w:eastAsia="ar-SA"/>
        </w:rPr>
      </w:pPr>
    </w:p>
    <w:p w:rsidR="005D29FA" w:rsidRPr="00EC4962" w:rsidRDefault="005D29FA" w:rsidP="005D29FA">
      <w:pPr>
        <w:suppressAutoHyphens/>
        <w:spacing w:before="0" w:after="200" w:line="240" w:lineRule="auto"/>
        <w:ind w:left="720"/>
        <w:rPr>
          <w:rFonts w:ascii="Times New Roman" w:eastAsia="Times New Roman" w:hAnsi="Times New Roman"/>
          <w:szCs w:val="24"/>
          <w:lang w:eastAsia="ar-SA"/>
        </w:rPr>
      </w:pPr>
      <w:r w:rsidRPr="00EC4962">
        <w:rPr>
          <w:rFonts w:ascii="Times New Roman" w:eastAsia="Times New Roman" w:hAnsi="Times New Roman"/>
          <w:szCs w:val="24"/>
          <w:lang w:eastAsia="ar-SA"/>
        </w:rPr>
        <w:t>Situacioni prikaz II zaštitne zone dat je u prilogu br.4. ove  Odluke (Elaborata) u mjerilu 1:15 000.</w:t>
      </w:r>
    </w:p>
    <w:p w:rsidR="005D29FA" w:rsidRPr="0009169C" w:rsidRDefault="005D29FA" w:rsidP="005D29FA">
      <w:pPr>
        <w:suppressAutoHyphens/>
        <w:spacing w:before="80" w:after="8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 xml:space="preserve">Član </w:t>
      </w:r>
      <w:r>
        <w:rPr>
          <w:rFonts w:ascii="Times New Roman" w:eastAsia="Times New Roman" w:hAnsi="Times New Roman"/>
          <w:b/>
          <w:bCs/>
          <w:szCs w:val="24"/>
          <w:lang w:eastAsia="ar-SA"/>
        </w:rPr>
        <w:t>17.</w:t>
      </w:r>
    </w:p>
    <w:p w:rsidR="005D29FA" w:rsidRPr="0009169C" w:rsidRDefault="005D29FA" w:rsidP="005D29FA">
      <w:pPr>
        <w:suppressAutoHyphens/>
        <w:spacing w:before="80" w:after="8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(Zabranjene aktivnosti u II zaštitnoj zoni)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 xml:space="preserve">Na području II zaštitne zone izvorišta za sve aktivnosti se propisuju nivoi ograničenja i zabrana u skladu </w:t>
      </w:r>
      <w:r w:rsidRPr="00EC4962">
        <w:rPr>
          <w:rFonts w:ascii="Times New Roman" w:eastAsia="Times New Roman" w:hAnsi="Times New Roman"/>
          <w:szCs w:val="24"/>
          <w:lang w:eastAsia="ar-SA"/>
        </w:rPr>
        <w:t>sa Prilogom br 7.</w:t>
      </w:r>
      <w:r w:rsidRPr="0009169C">
        <w:rPr>
          <w:rFonts w:ascii="Times New Roman" w:eastAsia="Times New Roman" w:hAnsi="Times New Roman"/>
          <w:szCs w:val="24"/>
          <w:lang w:eastAsia="ar-SA"/>
        </w:rPr>
        <w:t xml:space="preserve"> (tabela 1. prilog  Pravilnika) o načinu utvrđivanja uslova za određivanje zona sanitarne zaštite i zaštitnih mjera za izvorišta vode za javno vodo-snabdijevanje stanovništva („Službene novine FBiH“ br. 88/12). Oznaka </w:t>
      </w: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„Z“</w:t>
      </w:r>
      <w:r w:rsidRPr="0009169C">
        <w:rPr>
          <w:rFonts w:ascii="Times New Roman" w:eastAsia="Times New Roman" w:hAnsi="Times New Roman"/>
          <w:szCs w:val="24"/>
          <w:lang w:eastAsia="ar-SA"/>
        </w:rPr>
        <w:t xml:space="preserve"> u Prilogu 1., Pravilnika podrazumijeva da su sve nabrojane aktivnosti pod tom oznakom zabranjene, oznaka </w:t>
      </w: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„S“</w:t>
      </w:r>
      <w:r w:rsidRPr="0009169C">
        <w:rPr>
          <w:rFonts w:ascii="Times New Roman" w:eastAsia="Times New Roman" w:hAnsi="Times New Roman"/>
          <w:szCs w:val="24"/>
          <w:lang w:eastAsia="ar-SA"/>
        </w:rPr>
        <w:t xml:space="preserve"> u </w:t>
      </w:r>
      <w:r w:rsidRPr="0009169C">
        <w:rPr>
          <w:rFonts w:ascii="Times New Roman" w:eastAsia="Times New Roman" w:hAnsi="Times New Roman"/>
          <w:szCs w:val="24"/>
          <w:lang w:eastAsia="ar-SA"/>
        </w:rPr>
        <w:lastRenderedPageBreak/>
        <w:t xml:space="preserve">Prilogu 1. Pravilnika podrazumijeva da su sve nabrojane aktivnosti pod tom oznakom dopuštene uz standardne mjere zaštite, oznaka </w:t>
      </w:r>
      <w:r w:rsidRPr="0009169C">
        <w:rPr>
          <w:rFonts w:ascii="Times New Roman" w:eastAsia="Times New Roman" w:hAnsi="Times New Roman"/>
          <w:b/>
          <w:bCs/>
          <w:szCs w:val="24"/>
          <w:lang w:eastAsia="ar-SA"/>
        </w:rPr>
        <w:t>„SD“</w:t>
      </w:r>
      <w:r w:rsidRPr="0009169C">
        <w:rPr>
          <w:rFonts w:ascii="Times New Roman" w:eastAsia="Times New Roman" w:hAnsi="Times New Roman"/>
          <w:szCs w:val="24"/>
          <w:lang w:eastAsia="ar-SA"/>
        </w:rPr>
        <w:t xml:space="preserve"> u Prilogu 1. Pravilnika podrazumijeva da su sve nabrojane aktivnosti pod tom oznakom dopuštene uz standardne i dodatne mjere zaštite. Tabela Priloga 1., Pravilnika sa </w:t>
      </w:r>
      <w:r w:rsidRPr="00EC4962">
        <w:rPr>
          <w:rFonts w:ascii="Times New Roman" w:eastAsia="Times New Roman" w:hAnsi="Times New Roman"/>
          <w:szCs w:val="24"/>
          <w:lang w:eastAsia="ar-SA"/>
        </w:rPr>
        <w:t>popisom aktivnosti i nivoom ograničenja njihove primjene po pojedinim zonama dat je u Prilogu br. 7 Elaborata.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EC4962">
        <w:rPr>
          <w:rFonts w:ascii="Times New Roman" w:eastAsia="Times New Roman" w:hAnsi="Times New Roman"/>
          <w:b/>
          <w:szCs w:val="24"/>
          <w:lang w:eastAsia="ar-SA"/>
        </w:rPr>
        <w:t>Oznaka (Z)  prilog br. 7 (tabela prilog br. 1., iz Pravilnika), znači zabranjuje se, a odnosi se na sljedeće: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novih urbanih naselja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Proširenje postojećih urbanih naselja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Individualna stambena izgradnja uz korištenje samostalnih sistema za tretman otpadnih voda (npr. septičke jame)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Održavanje postojećih građevinskih objekata bez promjene namjene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Izvođenje ili obavljanje bili kakvih aktivnosti koje  izazivaju ili pospješuju eroziju tla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Iskopi u vodonosnom sloju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Vađenje materijala iz vodotoka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kamenoloma i drugih pozajmišta materijala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Minerski i drugi građevinski radovi  koji nisu u funkciji vodo-snabdijevanja, a koji mogu poremetiti kompoziciju vodonosnih slojeva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Izvođenje  istražnih radova za, mineralne vode, kao i druge materije koje mogu ugroziti kvalitetu vode na izvorištu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Transformatorske stanice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novih, korištenje ili proširenje postojećih groblja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kanalizacije i drugih infrastrukturnih instalacija koje omogućuju redovno funkcioniranje objekata vodo-zahvatnog područja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Ispuštanje nepročišćenih urbanih otpadnih voda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postrojenja za tretman urbanih otpadnih voda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Odlaganje bilo kakvog čvrstog, građevinskog, komunalnog i drugog otpad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sanitarnih deponija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postrojenja za tretman mulja u sastavu postrojenja za tretman otpadnih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postrojenja za tretman životinjskog otpada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Podzemna eksploatacija mineralnih sirovina, izgradnja i rad objekata za deponiranje, mljevenje i preradu sirovina i jalovine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Površinska eksploatacija mineralnih sirovina,izgradnja i rad objekata za deponiranje, mljevenje i preradu sirovina i jalovine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metalne industrije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kemijske industrije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gumarske industrije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industrije papira i celuloze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kožarske industrije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Pogoni prehrambene industrije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Skladištenje svih industrijskih sirovina i kemikalija opasnih za vodu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Deponije industrijskog otpada opasnog za kvalitete vode na izvorištu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industrijskih kanalizacijskih sistema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postrojenja za tretman industrijskih otpadnih voda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lastRenderedPageBreak/>
        <w:t>Ispuštanje ili akumuliranje neprečišćenih industrijskih otpadnih i rashladnih voda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autocesta i cesta rezerviranih za motorni saobraćaj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depoa za teška vozila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autobusnih stanica i terminala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željezničkih pruga, ranžiranih stanica i terminala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aerodroma ili poletno-sletnih staza za korištenje u zračnom saobraćaju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cjevovoda za transport tekućina opasnih za kvalitetu vode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Cestovni transport kemikalija, tečnih goriva i drugih opasnih materija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nadzemnih ili podzemnih spremnika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pretakališta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benzinskih stanica uz prometnice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Skladištenje ograničenih količina lož ulja ili pogonskog goriva za poljoprivredne strojeve za potrebe individualnih domaćinstava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Intenzivna stočarska i peradarska proizvodnja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Deponiranje čvrstog ili tečnog stajnjaka za pojedinačna domaćinstva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Intenzivna ispaša stoke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Napajanje stoke iz površinskih vodotoka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Skladištenje đubriva i pesticida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Poljoprivredna proizvodnja praćena intenzivnim korištenjem vještačkih đubriva, stajnjaka, pesticide, herbicida i insekticida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Navodnjavanje prečišćenim otpadnim  vodama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Nekontrolirana sječa šume</w:t>
      </w:r>
    </w:p>
    <w:p w:rsidR="005D29FA" w:rsidRPr="0009169C" w:rsidRDefault="005D29FA" w:rsidP="005D29FA">
      <w:pPr>
        <w:numPr>
          <w:ilvl w:val="0"/>
          <w:numId w:val="2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Korištenje plovnih sredstava sa unutrašnjim sagorijevanjem</w:t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jc w:val="left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 xml:space="preserve">Oznaka (SD) tabela prilog br. 1., iz Pravilnika, a prilog </w:t>
      </w:r>
      <w:r>
        <w:rPr>
          <w:rFonts w:ascii="Times New Roman" w:eastAsia="Times New Roman" w:hAnsi="Times New Roman"/>
          <w:b/>
          <w:szCs w:val="24"/>
          <w:lang w:eastAsia="ar-SA"/>
        </w:rPr>
        <w:t>7</w:t>
      </w:r>
      <w:r w:rsidRPr="0009169C">
        <w:rPr>
          <w:rFonts w:ascii="Times New Roman" w:eastAsia="Times New Roman" w:hAnsi="Times New Roman"/>
          <w:b/>
          <w:szCs w:val="24"/>
          <w:lang w:eastAsia="ar-SA"/>
        </w:rPr>
        <w:t xml:space="preserve"> Elaborata, znači dozvoljeno je uz standardne i dodatne mjere zaštite, a odnosi se na sljedeće: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shd w:val="clear" w:color="auto" w:fill="00FF00"/>
          <w:lang w:eastAsia="ar-SA"/>
        </w:rPr>
      </w:pP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urbanih prometnica i pripadajućih objekata (parkirališta,mostova, tunela,…)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Stočarska i peradarska proizvodnja za vlastite potrebe pojedinačnih domaćinstava</w:t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sportsko-rekreacionih i banjsko-lječilišnih objekata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Kampiranje ili drugi vid organiziranog okupljanja ljudi u prirodi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otvorenih sportskih terena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igrališta za golf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4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Izgradnja i rad skijališta</w:t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ind w:left="720"/>
        <w:jc w:val="left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Oznaka (S) tabela prilog br. 1., iz Pravilnika, znači dozvoljeno je uz standardne mjere zaštite, a odnosi se na sljedeće: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shd w:val="clear" w:color="auto" w:fill="00FF00"/>
          <w:lang w:eastAsia="ar-SA"/>
        </w:rPr>
      </w:pPr>
    </w:p>
    <w:p w:rsidR="005D29FA" w:rsidRPr="0009169C" w:rsidRDefault="005D29FA" w:rsidP="005D29FA">
      <w:pPr>
        <w:numPr>
          <w:ilvl w:val="0"/>
          <w:numId w:val="5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Poljoprivredna proizvodnja zdrave hrane bez korištenja vještačkih đubriva, stajnjaka, pesticide, herbicida i insekticida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5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Prirodni uzgoj trave bez upotrebe đubriva i drugih agrotehničkih sredstava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5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Kontrolirana sječa  i krčenje šuma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5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lastRenderedPageBreak/>
        <w:t>Turističke aktivnosti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numPr>
          <w:ilvl w:val="0"/>
          <w:numId w:val="5"/>
        </w:numPr>
        <w:tabs>
          <w:tab w:val="left" w:pos="994"/>
          <w:tab w:val="left" w:pos="8458"/>
        </w:tabs>
        <w:suppressAutoHyphens/>
        <w:spacing w:before="0" w:after="0" w:line="240" w:lineRule="auto"/>
        <w:jc w:val="left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Rekreacioni i sportski ribolov</w:t>
      </w:r>
    </w:p>
    <w:p w:rsidR="00E67A2F" w:rsidRPr="0009169C" w:rsidRDefault="00E67A2F" w:rsidP="005D29FA">
      <w:pPr>
        <w:tabs>
          <w:tab w:val="left" w:pos="994"/>
          <w:tab w:val="left" w:pos="8458"/>
        </w:tabs>
        <w:suppressAutoHyphens/>
        <w:spacing w:before="0" w:after="0"/>
        <w:jc w:val="left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ind w:left="720"/>
        <w:jc w:val="center"/>
        <w:rPr>
          <w:rFonts w:ascii="Times New Roman" w:hAnsi="Times New Roman"/>
          <w:b/>
          <w:szCs w:val="24"/>
          <w:lang w:eastAsia="ar-SA"/>
        </w:rPr>
      </w:pPr>
      <w:r w:rsidRPr="0009169C">
        <w:rPr>
          <w:rFonts w:ascii="Times New Roman" w:hAnsi="Times New Roman"/>
          <w:b/>
          <w:szCs w:val="24"/>
          <w:lang w:eastAsia="ar-SA"/>
        </w:rPr>
        <w:t xml:space="preserve">Član </w:t>
      </w:r>
      <w:r>
        <w:rPr>
          <w:rFonts w:ascii="Times New Roman" w:hAnsi="Times New Roman"/>
          <w:b/>
          <w:szCs w:val="24"/>
          <w:lang w:eastAsia="ar-SA"/>
        </w:rPr>
        <w:t>18</w:t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ind w:left="720"/>
        <w:jc w:val="center"/>
        <w:rPr>
          <w:rFonts w:ascii="Times New Roman" w:hAnsi="Times New Roman"/>
          <w:b/>
          <w:szCs w:val="24"/>
          <w:lang w:eastAsia="ar-SA"/>
        </w:rPr>
      </w:pPr>
      <w:r w:rsidRPr="0009169C">
        <w:rPr>
          <w:rFonts w:ascii="Times New Roman" w:hAnsi="Times New Roman"/>
          <w:b/>
          <w:szCs w:val="24"/>
          <w:lang w:eastAsia="ar-SA"/>
        </w:rPr>
        <w:t>(Uslovi za postojeće objekte i sanitarne otpadne vode u II zaštitnoj zoni)</w:t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ind w:left="720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Na području II zaštitne zone zabranjena je izgradnja novih urbanih naselja kao i proširenje postojećih, zatim individualna izgradnja stambenih objekata uz korištenje samostalnih sistema za tretman otpadnih voda (npr. Septičke jame).</w:t>
      </w:r>
      <w:r w:rsidRPr="0009169C">
        <w:rPr>
          <w:rFonts w:ascii="Times New Roman" w:hAnsi="Times New Roman"/>
          <w:szCs w:val="24"/>
          <w:lang w:eastAsia="ar-SA"/>
        </w:rPr>
        <w:tab/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 xml:space="preserve">Također je zabranjeno, izvođenje ili obavljanje bili kakvih aktivnosti koje  izazivaju ili pospješuju eroziju tla, kao i bilo kakva iskopavanja u vodonosnom sloju. </w:t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09169C">
        <w:rPr>
          <w:rFonts w:ascii="Times New Roman" w:hAnsi="Times New Roman"/>
          <w:szCs w:val="24"/>
          <w:lang w:eastAsia="ar-SA"/>
        </w:rPr>
        <w:t>Kada je u pitanju izvorište „Milkino vrelo“, u II zaštitnoj zoni postoje izgrađeni stambeni objekti.</w:t>
      </w:r>
    </w:p>
    <w:p w:rsidR="005D29FA" w:rsidRPr="00943306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943306">
        <w:rPr>
          <w:rFonts w:ascii="Times New Roman" w:hAnsi="Times New Roman"/>
          <w:szCs w:val="24"/>
          <w:lang w:eastAsia="ar-SA"/>
        </w:rPr>
        <w:t xml:space="preserve">(1) </w:t>
      </w:r>
      <w:r w:rsidRPr="00943306">
        <w:rPr>
          <w:rFonts w:ascii="Times New Roman" w:hAnsi="Times New Roman"/>
          <w:szCs w:val="24"/>
          <w:lang w:eastAsia="ar-SA"/>
        </w:rPr>
        <w:tab/>
        <w:t xml:space="preserve">Kroz II zaštitnu zonu ovog izvorišta prolazi regionalni put R 444, te lokalni makadamski putevi, pruga. Druga zaštitna zona također obuhvata dio naselja Bašće i Glavica. </w:t>
      </w:r>
    </w:p>
    <w:p w:rsidR="005D29FA" w:rsidRPr="00943306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943306">
        <w:rPr>
          <w:rFonts w:ascii="Times New Roman" w:hAnsi="Times New Roman"/>
          <w:szCs w:val="24"/>
          <w:lang w:eastAsia="ar-SA"/>
        </w:rPr>
        <w:t>(2)</w:t>
      </w:r>
      <w:r w:rsidRPr="00943306">
        <w:rPr>
          <w:rFonts w:ascii="Times New Roman" w:hAnsi="Times New Roman"/>
          <w:szCs w:val="24"/>
          <w:lang w:eastAsia="ar-SA"/>
        </w:rPr>
        <w:tab/>
        <w:t xml:space="preserve">U slučajevima kada se ne vrši prečišćavanje otpadnih voda iz prethodnog stava ovog člana, otpadne vode moraju se ispustiti izvan područja I II i III zaštitne zone izvorišta </w:t>
      </w:r>
    </w:p>
    <w:p w:rsidR="005D29FA" w:rsidRPr="00943306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rPr>
          <w:rFonts w:ascii="Times New Roman" w:hAnsi="Times New Roman"/>
          <w:szCs w:val="24"/>
          <w:lang w:eastAsia="ar-SA"/>
        </w:rPr>
      </w:pPr>
      <w:r w:rsidRPr="00943306">
        <w:rPr>
          <w:rFonts w:ascii="Times New Roman" w:hAnsi="Times New Roman"/>
          <w:szCs w:val="24"/>
          <w:lang w:eastAsia="ar-SA"/>
        </w:rPr>
        <w:t>U tom smislu na području II zaštitne zone se može zadržati, primjenjujući odrednice date Pravilnikom o kontrolisanim aktivnostima i ograničenjima.</w:t>
      </w:r>
      <w:r w:rsidRPr="0009169C">
        <w:rPr>
          <w:rFonts w:ascii="Times New Roman" w:hAnsi="Times New Roman"/>
          <w:szCs w:val="24"/>
          <w:lang w:eastAsia="ar-SA"/>
        </w:rPr>
        <w:tab/>
      </w: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ind w:left="360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jc w:val="left"/>
        <w:rPr>
          <w:rFonts w:ascii="Times New Roman" w:hAnsi="Times New Roman"/>
          <w:b/>
          <w:i/>
          <w:sz w:val="22"/>
          <w:lang w:eastAsia="ar-SA"/>
        </w:rPr>
      </w:pPr>
      <w:r w:rsidRPr="0009169C">
        <w:rPr>
          <w:rFonts w:ascii="Times New Roman" w:hAnsi="Times New Roman"/>
          <w:b/>
          <w:i/>
          <w:sz w:val="22"/>
          <w:lang w:eastAsia="ar-SA"/>
        </w:rPr>
        <w:t>III  ZAŠTITNA ZONA - ZONA SA UMJERENIM ZABRANAMA I OGRANIČENJIMA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9169C">
        <w:rPr>
          <w:rFonts w:ascii="Times New Roman" w:eastAsia="Times New Roman" w:hAnsi="Times New Roman"/>
          <w:b/>
          <w:bCs/>
          <w:lang w:eastAsia="ar-SA"/>
        </w:rPr>
        <w:t>Član 19.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9169C">
        <w:rPr>
          <w:rFonts w:ascii="Times New Roman" w:eastAsia="Times New Roman" w:hAnsi="Times New Roman"/>
          <w:b/>
          <w:bCs/>
          <w:lang w:eastAsia="ar-SA"/>
        </w:rPr>
        <w:t>(Područje i granice III zaštitne zone)</w:t>
      </w:r>
    </w:p>
    <w:p w:rsidR="005D29FA" w:rsidRPr="0009169C" w:rsidRDefault="005D29FA" w:rsidP="005D29FA">
      <w:pPr>
        <w:numPr>
          <w:ilvl w:val="0"/>
          <w:numId w:val="15"/>
        </w:numPr>
        <w:suppressAutoHyphens/>
        <w:spacing w:before="80" w:after="8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Područje III zaštitne zone izvorišta „Milkino vrelo“ (zona sa umjerenim zabranama i ograničenjima) proteže se od vanjske granice II zaštitne zone, do granice u slivu od koje je podzemnoj vodi, potrebno najmanje deset (10) dana tečenja do vodo-zahvata,  a nalazi se na području općina Breza i Vareš.</w:t>
      </w:r>
    </w:p>
    <w:p w:rsidR="005D29FA" w:rsidRPr="00EC4962" w:rsidRDefault="005D29FA" w:rsidP="005D29FA">
      <w:pPr>
        <w:suppressAutoHyphens/>
        <w:spacing w:before="80" w:after="80" w:line="240" w:lineRule="auto"/>
        <w:ind w:left="927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 xml:space="preserve">Vanjska granica treće (III) zaštitne zone nalazi se na udaljenosti cca 7780 m, od </w:t>
      </w:r>
      <w:r w:rsidRPr="00EC4962">
        <w:rPr>
          <w:rFonts w:ascii="Times New Roman" w:eastAsia="Times New Roman" w:hAnsi="Times New Roman"/>
          <w:szCs w:val="20"/>
        </w:rPr>
        <w:t>linije vodozahvatnih objekata, kako je prikazano  na situacionoj karti zona zaštite u mjerilu 1: 15 000 (prilog 4. ove Odluke-Elaborata)</w:t>
      </w:r>
    </w:p>
    <w:p w:rsidR="005D29FA" w:rsidRPr="0009169C" w:rsidRDefault="005D29FA" w:rsidP="005D29FA">
      <w:pPr>
        <w:numPr>
          <w:ilvl w:val="0"/>
          <w:numId w:val="15"/>
        </w:numPr>
        <w:rPr>
          <w:rFonts w:ascii="Times New Roman" w:hAnsi="Times New Roman"/>
          <w:shd w:val="clear" w:color="auto" w:fill="FFFFFF"/>
          <w:lang w:eastAsia="ar-SA"/>
        </w:rPr>
      </w:pPr>
      <w:r w:rsidRPr="0009169C">
        <w:rPr>
          <w:rFonts w:ascii="Times New Roman" w:hAnsi="Times New Roman"/>
          <w:shd w:val="clear" w:color="auto" w:fill="FFFFFF"/>
          <w:lang w:eastAsia="ar-SA"/>
        </w:rPr>
        <w:t>Površina III zaštitne zone iznosi P= 491 ha</w:t>
      </w:r>
    </w:p>
    <w:p w:rsidR="005D29FA" w:rsidRPr="00EC4962" w:rsidRDefault="005D29FA" w:rsidP="005D29FA">
      <w:pPr>
        <w:numPr>
          <w:ilvl w:val="0"/>
          <w:numId w:val="15"/>
        </w:num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EC4962">
        <w:rPr>
          <w:rFonts w:ascii="Times New Roman" w:eastAsia="Times New Roman" w:hAnsi="Times New Roman"/>
          <w:szCs w:val="24"/>
          <w:lang w:eastAsia="ar-SA"/>
        </w:rPr>
        <w:t>Situacioni prikaz II i III zaštitne zone dat je u prilogu 4 ove Odluke (Elaborata) u mjerilu 1: 15 000.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9169C">
        <w:rPr>
          <w:rFonts w:ascii="Times New Roman" w:eastAsia="Times New Roman" w:hAnsi="Times New Roman"/>
          <w:b/>
          <w:bCs/>
          <w:lang w:eastAsia="ar-SA"/>
        </w:rPr>
        <w:t>Član 20.</w:t>
      </w:r>
    </w:p>
    <w:p w:rsidR="005D29FA" w:rsidRPr="0009169C" w:rsidRDefault="005D29FA" w:rsidP="005D29FA">
      <w:pPr>
        <w:suppressAutoHyphens/>
        <w:spacing w:before="200" w:after="12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9169C">
        <w:rPr>
          <w:rFonts w:ascii="Times New Roman" w:eastAsia="Times New Roman" w:hAnsi="Times New Roman"/>
          <w:b/>
          <w:bCs/>
          <w:lang w:eastAsia="ar-SA"/>
        </w:rPr>
        <w:t>(zabrane i ograničenja u III zoni zaštite)</w:t>
      </w:r>
    </w:p>
    <w:p w:rsidR="005D29FA" w:rsidRPr="00EC4962" w:rsidRDefault="005D29FA" w:rsidP="005D29FA">
      <w:pPr>
        <w:suppressAutoHyphens/>
        <w:spacing w:before="200" w:after="12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 xml:space="preserve">Na području III zaštitne zone Izvorišta za sve aktivnosti, propisuju se nivoi ograničenja i zabrane za III zaštitnu zonu, u skladu sa Prilogom 1. Pravilnika („Službene novine FBiH“ br. 88/12). Oznaka </w:t>
      </w:r>
      <w:r w:rsidRPr="0009169C">
        <w:rPr>
          <w:rFonts w:ascii="Times New Roman" w:eastAsia="Times New Roman" w:hAnsi="Times New Roman"/>
          <w:b/>
          <w:bCs/>
          <w:lang w:eastAsia="ar-SA"/>
        </w:rPr>
        <w:t>„Z“</w:t>
      </w:r>
      <w:r w:rsidRPr="0009169C">
        <w:rPr>
          <w:rFonts w:ascii="Times New Roman" w:eastAsia="Times New Roman" w:hAnsi="Times New Roman"/>
          <w:lang w:eastAsia="ar-SA"/>
        </w:rPr>
        <w:t xml:space="preserve"> u Prilogu 1. Pravilnika (</w:t>
      </w:r>
      <w:r w:rsidRPr="00EC4962">
        <w:rPr>
          <w:rFonts w:ascii="Times New Roman" w:eastAsia="Times New Roman" w:hAnsi="Times New Roman"/>
          <w:lang w:eastAsia="ar-SA"/>
        </w:rPr>
        <w:t>prilog 7.,</w:t>
      </w:r>
      <w:r w:rsidRPr="0009169C">
        <w:rPr>
          <w:rFonts w:ascii="Times New Roman" w:eastAsia="Times New Roman" w:hAnsi="Times New Roman"/>
          <w:lang w:eastAsia="ar-SA"/>
        </w:rPr>
        <w:t xml:space="preserve"> ovog Elaborata), podrazumijeva da su sve </w:t>
      </w:r>
      <w:r w:rsidRPr="0009169C">
        <w:rPr>
          <w:rFonts w:ascii="Times New Roman" w:eastAsia="Times New Roman" w:hAnsi="Times New Roman"/>
          <w:lang w:eastAsia="ar-SA"/>
        </w:rPr>
        <w:lastRenderedPageBreak/>
        <w:t xml:space="preserve">nabrojane aktivnosti pod tom oznakom zabranjene, oznaka </w:t>
      </w:r>
      <w:r w:rsidRPr="0009169C">
        <w:rPr>
          <w:rFonts w:ascii="Times New Roman" w:eastAsia="Times New Roman" w:hAnsi="Times New Roman"/>
          <w:b/>
          <w:bCs/>
          <w:lang w:eastAsia="ar-SA"/>
        </w:rPr>
        <w:t>„S“</w:t>
      </w:r>
      <w:r w:rsidRPr="0009169C">
        <w:rPr>
          <w:rFonts w:ascii="Times New Roman" w:eastAsia="Times New Roman" w:hAnsi="Times New Roman"/>
          <w:lang w:eastAsia="ar-SA"/>
        </w:rPr>
        <w:t xml:space="preserve"> u Prilogu 1. Pravilnika podrazumijeva da su sve nabrojane aktivnosti pod tom oznakom dopuštene uz standardne mjere zaštite, oznaka </w:t>
      </w:r>
      <w:r w:rsidRPr="0009169C">
        <w:rPr>
          <w:rFonts w:ascii="Times New Roman" w:eastAsia="Times New Roman" w:hAnsi="Times New Roman"/>
          <w:b/>
          <w:bCs/>
          <w:lang w:eastAsia="ar-SA"/>
        </w:rPr>
        <w:t>„SD“</w:t>
      </w:r>
      <w:r w:rsidRPr="0009169C">
        <w:rPr>
          <w:rFonts w:ascii="Times New Roman" w:eastAsia="Times New Roman" w:hAnsi="Times New Roman"/>
          <w:lang w:eastAsia="ar-SA"/>
        </w:rPr>
        <w:t xml:space="preserve"> u tabeli prilog 1. Pravilnika, podrazumijeva da su sve nabrojane aktivnosti pod tom oznakom dopuštene uz standardne i dodatne mjere zaštite. Tabela Priloga 1., Pravilnika sa popisom aktivnosti i nivoom ograničenja njihove primjene po pojedinim zonama </w:t>
      </w:r>
      <w:r w:rsidRPr="00EC4962">
        <w:rPr>
          <w:rFonts w:ascii="Times New Roman" w:eastAsia="Times New Roman" w:hAnsi="Times New Roman"/>
          <w:lang w:eastAsia="ar-SA"/>
        </w:rPr>
        <w:t xml:space="preserve">dat je u Prilogu br. 7., ovog Elaborata. 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lang w:eastAsia="ar-SA"/>
        </w:rPr>
      </w:pPr>
      <w:r w:rsidRPr="00EC4962">
        <w:rPr>
          <w:rFonts w:ascii="Times New Roman" w:eastAsia="Times New Roman" w:hAnsi="Times New Roman"/>
          <w:b/>
          <w:lang w:eastAsia="ar-SA"/>
        </w:rPr>
        <w:t>Oznaka (Z) tabela prilog br. 1., iz Pravilnika (prilog br 7 ovog elaborata</w:t>
      </w:r>
      <w:r w:rsidRPr="0009169C">
        <w:rPr>
          <w:rFonts w:ascii="Times New Roman" w:eastAsia="Times New Roman" w:hAnsi="Times New Roman"/>
          <w:b/>
          <w:lang w:eastAsia="ar-SA"/>
        </w:rPr>
        <w:t>), znači zabranjuje se, a odnosi se na sljedeće: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Iskopi u vodonosnom sloju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kamenoloma i drugih pozajmišta materijala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Minerski i drugi građevinski radovi koji nisu u funkciji vodo-snabdijevanja, a koji mogu poremetiti kompoziciju vodonosnih slojeva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Manevarski i vojni poligoni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Ispuštanje nepročišćenih urbanih otpadnih voda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Odlaganje bilo kakvog čvrstog, građevinskog, komunalnog i drugog otpad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sanitarnih deponija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hemijske industrije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Skladištenje industrijskih sirovina i hemikalija opasnih za vodu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Skladištenje i deponovanje  radio-aktivnih tvari  i otpada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Deponije industrijskog otpada opasnog za kvalitete vode na izvorištu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Ispuštanje ili akumuliranje neprečišćenih industrijskih otpadnih i rashladnih voda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depoa za teška vozila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aerodroma ili poletno-sletnih staza za korištenje u zračnom saobraćaju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cjevovoda za transport tekućina opasnih za kvalitet vode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Nadzemni ili podzemni spremnici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Pretakališta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Skladištenje đubriva i pesticida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Poljoprivredna proizvodnja praćena intenzivnim korištenjem vještačkih đubriva, stajnjaka, pesticide, herbicida i insekticida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Navodnjavanje prečišćenim otpadnim  vodama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Nekontrolisana sječa i krčenje šume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lang w:eastAsia="ar-SA"/>
        </w:rPr>
      </w:pPr>
      <w:r w:rsidRPr="0009169C">
        <w:rPr>
          <w:rFonts w:ascii="Times New Roman" w:eastAsia="Times New Roman" w:hAnsi="Times New Roman"/>
          <w:b/>
          <w:lang w:eastAsia="ar-SA"/>
        </w:rPr>
        <w:t>Oznaka (SD) tabela prilog br. 1., iz Pravilnika, znači dozvoljeno je uz standardne i dodatne mjere zaštite, a odnosi se na sljedeće: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novih urbanih naselja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Proširenje postojećih urbanih naselja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Individualna stambena izgradnja uz korištenje samostalnih sistema za tretman otpadnih voda (npr. septičke jame)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lastRenderedPageBreak/>
        <w:t>Izvođenje ili obavljanje bili kakvih aktivnosti koje  izazivaju ili pospješuju eroziju tla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Vađenje materijala iz vodotoka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Izvođenje  istražnih radova za materije koje mogu ugroziti kvalitet vode na izvorištu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Transformatorske stanice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novih, korištenje ili proširenje postojećih groblja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postrojenja za tretman urbanih otpadnih voda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postrojenja za tretman mulja u sastavu postrojenja za tretman otpadnih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postrojenja za tretman životinjskog otpada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Podzemna eksploatacija mineralnih sirovina, izgradnja i rad objekata za deponovanje, mljevenje i preradu sirovina i jalovine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Površinska eksploatacija mineralnih sirovina,izgradnja i rad objekata za deponovanje,mljevenje i preradu sirovina i jalovine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metalne industrije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gumarske industrije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industrije papira i celuloze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kožarske industrije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Pogoni prehrambene industrije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industrijskih kanalizacijskih sistema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postrojenja za tretman industrijskih otpadnih voda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autocesta i cesta rezerviranih za motorni saobraćaj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urbanih prometnica i pripadajućih objekata (parkirališta,mostova, tunela,…)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autobusnih stanica i terminala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željezničkih pruga, ranžiranih stanica i terminala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Cestovni transport kemikalija, tečnih goriva i drugih opasnih materija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Benzinske stanice uz prometnice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Skladištenje ograničenih količina lož ulja ili pogonskog goriva za poljoprivredne strojeve za potrebe individualnih domaćinstava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Intenzivna stočarska i peradarska proizvodnja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Stočarska i peradarska proizvodnja za vlastite potrebe pojedinačnih domaćinstava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Deponiranje čvrstog ili tečnog stajnjaka za pojedinačna domaćinstva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Intenzivna ispaša stoke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Napajanje stoke iz površinskih vodotoka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sportsko-rekreacionih i banjsko-lječilišnih objekata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Kampiranje ili drugi vid organiziranog okupljanja ljudi u prirodi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otvorenih sportskih terena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lastRenderedPageBreak/>
        <w:t>Izgradnja i rad igrališta za golf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Izgradnja i rad skijališta</w:t>
      </w:r>
    </w:p>
    <w:p w:rsidR="005D29FA" w:rsidRPr="0009169C" w:rsidRDefault="005D29FA" w:rsidP="005D29FA">
      <w:pPr>
        <w:numPr>
          <w:ilvl w:val="0"/>
          <w:numId w:val="1"/>
        </w:numPr>
        <w:suppressAutoHyphens/>
        <w:spacing w:before="40" w:after="40" w:line="240" w:lineRule="auto"/>
        <w:rPr>
          <w:rFonts w:ascii="Times New Roman" w:eastAsia="Times New Roman" w:hAnsi="Times New Roman"/>
          <w:lang w:eastAsia="ar-SA"/>
        </w:rPr>
      </w:pPr>
      <w:r w:rsidRPr="0009169C">
        <w:rPr>
          <w:rFonts w:ascii="Times New Roman" w:eastAsia="Times New Roman" w:hAnsi="Times New Roman"/>
          <w:lang w:eastAsia="ar-SA"/>
        </w:rPr>
        <w:t>Korištenje plovnih sredstava sa unutrašnjim sagorijevanjem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lang w:eastAsia="ar-SA"/>
        </w:rPr>
      </w:pPr>
      <w:r w:rsidRPr="0009169C">
        <w:rPr>
          <w:rFonts w:ascii="Times New Roman" w:eastAsia="Times New Roman" w:hAnsi="Times New Roman"/>
          <w:b/>
          <w:lang w:eastAsia="ar-SA"/>
        </w:rPr>
        <w:t>Oznaka (S) tabela prilog br. 1., iz Pravilnika, znači dozvoljeno je uz standardne mjere zaštite, a odnosi se na sljedeće:</w:t>
      </w:r>
    </w:p>
    <w:tbl>
      <w:tblPr>
        <w:tblW w:w="0" w:type="auto"/>
        <w:tblInd w:w="93" w:type="dxa"/>
        <w:tblLayout w:type="fixed"/>
        <w:tblLook w:val="0000"/>
      </w:tblPr>
      <w:tblGrid>
        <w:gridCol w:w="9340"/>
      </w:tblGrid>
      <w:tr w:rsidR="005D29FA" w:rsidRPr="0009169C" w:rsidTr="00CC1860">
        <w:trPr>
          <w:trHeight w:val="30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lang w:eastAsia="ar-SA"/>
              </w:rPr>
              <w:t>Održavanje postojećih građevinskih objekata bez promjene namjene</w:t>
            </w:r>
          </w:p>
        </w:tc>
      </w:tr>
      <w:tr w:rsidR="005D29FA" w:rsidRPr="0009169C" w:rsidTr="00CC1860">
        <w:trPr>
          <w:trHeight w:val="30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lang w:eastAsia="ar-SA"/>
              </w:rPr>
              <w:t>Deponije industrijskog otpada bezopasnog za kvalitet vode na izvorištu</w:t>
            </w:r>
          </w:p>
        </w:tc>
      </w:tr>
      <w:tr w:rsidR="005D29FA" w:rsidRPr="0009169C" w:rsidTr="00CC1860">
        <w:trPr>
          <w:trHeight w:val="51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lang w:eastAsia="ar-SA"/>
              </w:rPr>
              <w:t>Poljoprivredna proizvodnja zdrave hrane bez korištenja vještačkih đubriva, stajnjaka, pesticide, herbicida i insekticida</w:t>
            </w:r>
          </w:p>
        </w:tc>
      </w:tr>
      <w:tr w:rsidR="005D29FA" w:rsidRPr="0009169C" w:rsidTr="00CC1860">
        <w:trPr>
          <w:trHeight w:val="30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lang w:eastAsia="ar-SA"/>
              </w:rPr>
              <w:t>Prirodni uzgoj trave bez upotrebe đubriva i drugih agroteh. sredstava</w:t>
            </w:r>
          </w:p>
        </w:tc>
      </w:tr>
      <w:tr w:rsidR="005D29FA" w:rsidRPr="0009169C" w:rsidTr="00CC1860">
        <w:trPr>
          <w:trHeight w:val="30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Kontrolisana sječa  i </w:t>
            </w:r>
            <w:r w:rsidRPr="0009169C">
              <w:rPr>
                <w:rFonts w:ascii="Times New Roman" w:eastAsia="Times New Roman" w:hAnsi="Times New Roman"/>
                <w:lang w:eastAsia="ar-SA"/>
              </w:rPr>
              <w:t>krčenje</w:t>
            </w:r>
            <w:r w:rsidRPr="0009169C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šuma</w:t>
            </w:r>
          </w:p>
        </w:tc>
      </w:tr>
      <w:tr w:rsidR="005D29FA" w:rsidRPr="0009169C" w:rsidTr="00CC1860">
        <w:trPr>
          <w:trHeight w:val="300"/>
        </w:trPr>
        <w:tc>
          <w:tcPr>
            <w:tcW w:w="9340" w:type="dxa"/>
            <w:shd w:val="clear" w:color="auto" w:fill="auto"/>
            <w:vAlign w:val="center"/>
          </w:tcPr>
          <w:p w:rsidR="005D29FA" w:rsidRPr="0009169C" w:rsidRDefault="005D29FA" w:rsidP="005D29FA">
            <w:pPr>
              <w:numPr>
                <w:ilvl w:val="0"/>
                <w:numId w:val="1"/>
              </w:num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169C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Turističke </w:t>
            </w:r>
            <w:r w:rsidRPr="0009169C">
              <w:rPr>
                <w:rFonts w:ascii="Times New Roman" w:eastAsia="Times New Roman" w:hAnsi="Times New Roman"/>
                <w:lang w:eastAsia="ar-SA"/>
              </w:rPr>
              <w:t>aktivnosti</w:t>
            </w:r>
            <w:r w:rsidRPr="0009169C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(splavarenje, rafting,.)</w:t>
            </w:r>
          </w:p>
        </w:tc>
      </w:tr>
    </w:tbl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0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jc w:val="center"/>
        <w:rPr>
          <w:rFonts w:ascii="Times New Roman" w:hAnsi="Times New Roman"/>
          <w:b/>
          <w:szCs w:val="24"/>
          <w:lang w:eastAsia="ar-SA"/>
        </w:rPr>
      </w:pPr>
      <w:r w:rsidRPr="0009169C">
        <w:rPr>
          <w:rFonts w:ascii="Times New Roman" w:hAnsi="Times New Roman"/>
          <w:b/>
          <w:szCs w:val="24"/>
          <w:lang w:eastAsia="ar-SA"/>
        </w:rPr>
        <w:t>Član 21.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(Uslovi za postojeće objekte i sanitarne otpadne vode u III zaštitnoj zoni)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5D29FA" w:rsidRPr="00943306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943306">
        <w:rPr>
          <w:rFonts w:ascii="Times New Roman" w:eastAsia="Times New Roman" w:hAnsi="Times New Roman"/>
          <w:szCs w:val="24"/>
        </w:rPr>
        <w:t>(1)</w:t>
      </w:r>
      <w:r w:rsidRPr="00943306">
        <w:rPr>
          <w:rFonts w:ascii="Times New Roman" w:eastAsia="Times New Roman" w:hAnsi="Times New Roman"/>
          <w:szCs w:val="24"/>
        </w:rPr>
        <w:tab/>
        <w:t>Na području III zaštitne zone ovog izvorišta nalaze se ruralna naselja u kojem žive stanovnici koji se bave stočarstvom i poljoprivrednom proizvodnjom.</w:t>
      </w:r>
    </w:p>
    <w:p w:rsidR="005D29FA" w:rsidRPr="00943306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943306">
        <w:rPr>
          <w:rFonts w:ascii="Times New Roman" w:eastAsia="Times New Roman" w:hAnsi="Times New Roman"/>
          <w:szCs w:val="24"/>
        </w:rPr>
        <w:t>(2)</w:t>
      </w:r>
      <w:r w:rsidRPr="00943306">
        <w:rPr>
          <w:rFonts w:ascii="Times New Roman" w:eastAsia="Times New Roman" w:hAnsi="Times New Roman"/>
          <w:szCs w:val="24"/>
        </w:rPr>
        <w:tab/>
        <w:t xml:space="preserve">U slučajevima kada se ne vrši prečišćavanje otpadnih voda iz prethodnog stava ovog člana, otpadne vode moraju se ispustiti izvan područja I II i III zaštitne zone izvorišta </w:t>
      </w:r>
    </w:p>
    <w:p w:rsidR="005D29FA" w:rsidRPr="00943306" w:rsidRDefault="005D29FA" w:rsidP="005D29FA">
      <w:pPr>
        <w:tabs>
          <w:tab w:val="left" w:pos="994"/>
          <w:tab w:val="left" w:pos="8458"/>
        </w:tabs>
        <w:suppressAutoHyphens/>
        <w:spacing w:before="0" w:after="0"/>
        <w:jc w:val="left"/>
        <w:rPr>
          <w:rFonts w:ascii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tabs>
          <w:tab w:val="left" w:pos="994"/>
          <w:tab w:val="left" w:pos="8458"/>
        </w:tabs>
        <w:suppressAutoHyphens/>
        <w:spacing w:before="0" w:after="0"/>
        <w:jc w:val="left"/>
        <w:rPr>
          <w:rFonts w:ascii="Times New Roman" w:hAnsi="Times New Roman"/>
          <w:b/>
          <w:i/>
          <w:sz w:val="22"/>
          <w:lang w:eastAsia="ar-SA"/>
        </w:rPr>
      </w:pPr>
      <w:r w:rsidRPr="00943306">
        <w:rPr>
          <w:rFonts w:ascii="Times New Roman" w:hAnsi="Times New Roman"/>
          <w:szCs w:val="24"/>
          <w:lang w:eastAsia="ar-SA"/>
        </w:rPr>
        <w:t>U tom smislu na području II zaštitne zone se može zadržati, primjenjujući odrednice date Pravilnikom o kontrolisanim aktivnostima i ograničenjima.</w:t>
      </w:r>
    </w:p>
    <w:p w:rsidR="005D29FA" w:rsidRPr="0009169C" w:rsidRDefault="005D29FA" w:rsidP="005D29FA">
      <w:pPr>
        <w:tabs>
          <w:tab w:val="left" w:pos="5312"/>
        </w:tabs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DIO II – NADZOR NAD PROVOĐENJEM OVE ODLUKE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Član 22.</w:t>
      </w: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(Upravni nadzor)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193B5B">
        <w:rPr>
          <w:rFonts w:ascii="Times New Roman" w:eastAsia="Times New Roman" w:hAnsi="Times New Roman"/>
          <w:szCs w:val="24"/>
          <w:lang w:eastAsia="ar-SA"/>
        </w:rPr>
        <w:t>Ministarstvo za poljoprivredu, vodoprivredu i šumarstvo ZE-DO kantona vrši upravni nadzor nad provođenje ove Odluke.</w:t>
      </w: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Član 23.</w:t>
      </w: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(Inspekcijski nadzor)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Inspekcijski nadzor nad provođenjem ove Odluke odnosno nad provođenjem režima i mjera zaštite propisanih ovom Odlukom vrše organi inspekcije i to: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a)  Sanitarna inspekcija, u skladu sa nadležnostima definiranim Zakonom  zaštite stanovništva od zaraznih bolesti, koje ugrožavaju cijelu zemlju („Službeni list R BiH“, broj 02/92).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lastRenderedPageBreak/>
        <w:t>b) Vodna inspekcija, u skladu sa nadležnostima utvrđenim Zakonom o vodama Zeničko-Dobojskog kantona („Službene novine ZDK “ broj 17/07);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c)  Komunalna inspekcija, u skladu sa nadležnostima i u skladu sa propisima iz ove oblasti;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d) Građevinska inspekcija, u skladu sa nadležnostima definiranim Zakonom o prostornom uređenju i građenju („Službene novine Zeničko-dobojskog kantona broj 1/14 i 4/16));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e) Poljoprivredna inspekcija u skladu sa nadležnostima definiranim Zakonom o poljoprivrednom zemljištu („Službene novine Federacije BiH“, broj 02/98)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f) Šumarska inspekcija, u skladu sa nadležnostima definiranim Zakonom o Šumama („Službene novine Federacije“, broj 20/02).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 xml:space="preserve">DIO III – KAZNENE ODREDBE 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Član 24.</w:t>
      </w: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(Novčana kazna za pravno lice)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(1) Novčanom kaznom od 1 000 do 15 000 KM kaznit će se za prekršaj pravno lice ako: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a)  vrši izvođenje radova, izgradnju ili rekonstrukciju objekata ili obavlja aktivnosti protivno zaštitnim mjerama propisanim u članovima 15, 18, 20 i 21, ove Odluke;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b) ne postupi u skladu sa članovima 11, 12, i 14;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c) ne izvrši ili neblagovremeno vrši radnje iz članova 8 i 9, ove Odluke.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szCs w:val="24"/>
          <w:lang w:eastAsia="ar-SA"/>
        </w:rPr>
        <w:t>(2)  Za prekršaj iz stava (19) ovog člana, kaznit će se i odgovorno lice u pravnom licu novčanom kaznom u iznosu od 100 do 1000 KM.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09169C">
        <w:rPr>
          <w:rFonts w:ascii="Times New Roman" w:eastAsia="Times New Roman" w:hAnsi="Times New Roman"/>
          <w:b/>
          <w:szCs w:val="24"/>
          <w:lang w:eastAsia="ar-SA"/>
        </w:rPr>
        <w:t>Član 25</w:t>
      </w:r>
      <w:r w:rsidRPr="0009169C">
        <w:rPr>
          <w:rFonts w:ascii="Times New Roman" w:eastAsia="Times New Roman" w:hAnsi="Times New Roman"/>
          <w:szCs w:val="24"/>
          <w:lang w:eastAsia="ar-SA"/>
        </w:rPr>
        <w:t>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 xml:space="preserve"> (Odgovornost pravnog lica)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ab/>
        <w:t>Pravno lice kaznit će se novčanom kaznom od 1.000 do 15.000 KM za prekršaj iz člana 140. stav (1) tačka 10. Zakona o vodama Zeničko-Dobojskog kantona („Službene novine ZDK, broj: 17/07).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Član 26.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(Novčana kazna za fizičko lice)</w:t>
      </w:r>
    </w:p>
    <w:p w:rsidR="005D29FA" w:rsidRPr="0009169C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ab/>
        <w:t>Novčanom kaznom od 100 do 1.500 KM kaznit će se za prekršaj fizičko lice ako:</w:t>
      </w:r>
    </w:p>
    <w:p w:rsidR="005D29FA" w:rsidRPr="00E718B1" w:rsidRDefault="005D29FA" w:rsidP="005D29FA">
      <w:pPr>
        <w:numPr>
          <w:ilvl w:val="0"/>
          <w:numId w:val="16"/>
        </w:numPr>
        <w:suppressAutoHyphens/>
        <w:spacing w:before="0" w:after="0" w:line="240" w:lineRule="auto"/>
        <w:jc w:val="left"/>
        <w:rPr>
          <w:rFonts w:ascii="Times New Roman" w:eastAsia="Times New Roman" w:hAnsi="Times New Roman"/>
          <w:szCs w:val="24"/>
        </w:rPr>
      </w:pPr>
      <w:r w:rsidRPr="00E718B1">
        <w:rPr>
          <w:rFonts w:ascii="Times New Roman" w:eastAsia="Times New Roman" w:hAnsi="Times New Roman"/>
          <w:szCs w:val="24"/>
        </w:rPr>
        <w:t>vrši izvođenje radova, izgradnju ili rekonstrukciju objekata ili obavlja aktivnosti protivno zaštitnim mjerama propisanim u članovima. 15. i 17 i 20. ove Odluke;</w:t>
      </w:r>
    </w:p>
    <w:p w:rsidR="005D29FA" w:rsidRPr="00E718B1" w:rsidRDefault="005D29FA" w:rsidP="005D29FA">
      <w:pPr>
        <w:numPr>
          <w:ilvl w:val="0"/>
          <w:numId w:val="16"/>
        </w:numPr>
        <w:suppressAutoHyphens/>
        <w:spacing w:before="0" w:after="0" w:line="240" w:lineRule="auto"/>
        <w:jc w:val="left"/>
        <w:rPr>
          <w:rFonts w:ascii="Times New Roman" w:eastAsia="Times New Roman" w:hAnsi="Times New Roman"/>
          <w:szCs w:val="24"/>
        </w:rPr>
      </w:pPr>
      <w:r w:rsidRPr="00E718B1">
        <w:rPr>
          <w:rFonts w:ascii="Times New Roman" w:eastAsia="Times New Roman" w:hAnsi="Times New Roman"/>
          <w:szCs w:val="24"/>
        </w:rPr>
        <w:t>ne izvrši ili neblagovremeno vrši radnje iz člana 15 17 i 20 ove Odluke.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4"/>
        </w:rPr>
      </w:pPr>
      <w:bookmarkStart w:id="0" w:name="_GoBack"/>
      <w:bookmarkEnd w:id="0"/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lastRenderedPageBreak/>
        <w:t>DIO  IV - PRELAZNE I ZAVRŠNE ODREDBE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b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Član 27.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(Grafički prikaz zona sanitarne zaštite)</w:t>
      </w:r>
    </w:p>
    <w:p w:rsidR="005D29FA" w:rsidRPr="0009169C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ab/>
        <w:t>Sastavni dio ove Odluke je grafički prilog na kome su prikazane granice zona sanitarne zaštite izvorišta.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Član 28.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(Obaveza uređivanja područja I i II zaštitne zone)</w:t>
      </w:r>
    </w:p>
    <w:p w:rsidR="005D29FA" w:rsidRPr="0009169C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>(1)</w:t>
      </w:r>
      <w:r w:rsidRPr="0009169C">
        <w:rPr>
          <w:rFonts w:ascii="Times New Roman" w:eastAsia="Times New Roman" w:hAnsi="Times New Roman"/>
          <w:szCs w:val="24"/>
        </w:rPr>
        <w:tab/>
        <w:t>Na području I i II zaštitne zone izvršit će se uređenje prostora i provođenje zaštitnih mjera u skladu sa ovom Odlukom i Elaboratom zaštite u roku od dvije godine od dana njenog donošenja.</w:t>
      </w:r>
    </w:p>
    <w:p w:rsidR="005D29FA" w:rsidRPr="0009169C" w:rsidRDefault="005D29FA" w:rsidP="005D29FA">
      <w:pPr>
        <w:spacing w:before="120" w:after="0" w:line="480" w:lineRule="auto"/>
        <w:rPr>
          <w:rFonts w:ascii="Times New Roman" w:eastAsia="Times New Roman" w:hAnsi="Times New Roman"/>
          <w:szCs w:val="24"/>
        </w:rPr>
      </w:pPr>
      <w:r w:rsidRPr="00E718B1">
        <w:rPr>
          <w:rFonts w:ascii="Times New Roman" w:eastAsia="Times New Roman" w:hAnsi="Times New Roman"/>
          <w:szCs w:val="24"/>
        </w:rPr>
        <w:t>(2)</w:t>
      </w:r>
      <w:r w:rsidRPr="00E718B1">
        <w:rPr>
          <w:rFonts w:ascii="Times New Roman" w:eastAsia="Times New Roman" w:hAnsi="Times New Roman"/>
          <w:szCs w:val="24"/>
        </w:rPr>
        <w:tab/>
        <w:t>Općina Breza i Javno preduzeće "Komunalno" d.o.o. Breza su dužni izvršiti radnje iz članova 11. i 12. ove Odluke u roku od 90 dana od dana njenog donošenja.</w:t>
      </w:r>
    </w:p>
    <w:p w:rsidR="005D29FA" w:rsidRPr="0009169C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>(3)</w:t>
      </w:r>
      <w:r w:rsidRPr="0009169C">
        <w:rPr>
          <w:rFonts w:ascii="Times New Roman" w:eastAsia="Times New Roman" w:hAnsi="Times New Roman"/>
          <w:szCs w:val="24"/>
        </w:rPr>
        <w:tab/>
        <w:t>Kanalizacijski sistem iz člana 18. i 21. ove Odluke moraju se izvesti u roku od dvije i pol godine od dana njenog donošenja.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Član 29.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(Obaveza usklađivanja planskih dokumenata)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5D29FA" w:rsidRPr="0009169C" w:rsidRDefault="005D29FA" w:rsidP="005D29FA">
      <w:pPr>
        <w:numPr>
          <w:ilvl w:val="0"/>
          <w:numId w:val="17"/>
        </w:numPr>
        <w:suppressAutoHyphens/>
        <w:spacing w:before="0" w:after="0" w:line="240" w:lineRule="auto"/>
        <w:jc w:val="left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>Donosioci planskih dokumenata (prostorni planovi Općine Breza i Općine Vareš) dužni su iste uskladiti sa odredbama ove Odluke, u roku od 6 mjeseci od dana njenog donošenja.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Član 30.</w:t>
      </w:r>
    </w:p>
    <w:p w:rsidR="005D29FA" w:rsidRPr="0009169C" w:rsidRDefault="005D29FA" w:rsidP="005D29FA">
      <w:pPr>
        <w:spacing w:before="0"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09169C">
        <w:rPr>
          <w:rFonts w:ascii="Times New Roman" w:eastAsia="Times New Roman" w:hAnsi="Times New Roman"/>
          <w:b/>
          <w:szCs w:val="24"/>
        </w:rPr>
        <w:t>(Stupanje na snagu)</w:t>
      </w:r>
    </w:p>
    <w:p w:rsidR="005D29FA" w:rsidRPr="0009169C" w:rsidRDefault="005D29FA" w:rsidP="005D29FA">
      <w:pPr>
        <w:spacing w:before="12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ab/>
        <w:t>Ova Odluka stupa na snagu osmog dana od dana objavljivanja u «Službenim novinama „Zeničko - Dobojskog kantona“.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  <w:u w:val="single"/>
        </w:rPr>
        <w:t>Broj: 02-                           /21.</w:t>
      </w:r>
      <w:r w:rsidRPr="0009169C">
        <w:rPr>
          <w:rFonts w:ascii="Times New Roman" w:eastAsia="Times New Roman" w:hAnsi="Times New Roman"/>
          <w:szCs w:val="24"/>
        </w:rPr>
        <w:tab/>
        <w:t>Predsjedavajući</w:t>
      </w:r>
      <w:r>
        <w:rPr>
          <w:rFonts w:ascii="Times New Roman" w:eastAsia="Times New Roman" w:hAnsi="Times New Roman"/>
          <w:szCs w:val="24"/>
        </w:rPr>
        <w:t>Vlade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  <w:r w:rsidRPr="00E718B1">
        <w:rPr>
          <w:rFonts w:ascii="Times New Roman" w:eastAsia="Times New Roman" w:hAnsi="Times New Roman"/>
          <w:szCs w:val="24"/>
        </w:rPr>
        <w:t xml:space="preserve">  ZE-DO Kantona              </w:t>
      </w: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</w:p>
    <w:p w:rsidR="005D29FA" w:rsidRPr="0009169C" w:rsidRDefault="005D29FA" w:rsidP="005D29FA">
      <w:pPr>
        <w:spacing w:before="0" w:after="0" w:line="240" w:lineRule="auto"/>
        <w:rPr>
          <w:rFonts w:ascii="Times New Roman" w:eastAsia="Times New Roman" w:hAnsi="Times New Roman"/>
          <w:szCs w:val="24"/>
        </w:rPr>
      </w:pPr>
      <w:r w:rsidRPr="0009169C">
        <w:rPr>
          <w:rFonts w:ascii="Times New Roman" w:eastAsia="Times New Roman" w:hAnsi="Times New Roman"/>
          <w:szCs w:val="24"/>
        </w:rPr>
        <w:t>Datum, ___.___.2021. godine.</w:t>
      </w:r>
    </w:p>
    <w:p w:rsidR="005D29FA" w:rsidRPr="0009169C" w:rsidRDefault="005D29FA" w:rsidP="005D29FA">
      <w:pPr>
        <w:suppressAutoHyphens/>
        <w:spacing w:before="120" w:after="0" w:line="240" w:lineRule="auto"/>
        <w:rPr>
          <w:rFonts w:ascii="Times New Roman" w:eastAsia="Times New Roman" w:hAnsi="Times New Roman"/>
          <w:szCs w:val="20"/>
        </w:rPr>
      </w:pPr>
      <w:r w:rsidRPr="0009169C">
        <w:rPr>
          <w:rFonts w:ascii="Times New Roman" w:eastAsia="Times New Roman" w:hAnsi="Times New Roman"/>
          <w:szCs w:val="20"/>
        </w:rPr>
        <w:t xml:space="preserve">                                                                                                          ---------------------------</w:t>
      </w: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5D29FA" w:rsidRPr="0009169C" w:rsidRDefault="005D29FA" w:rsidP="005D29FA">
      <w:pPr>
        <w:suppressAutoHyphens/>
        <w:spacing w:before="120" w:after="12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661A3C" w:rsidRDefault="00661A3C" w:rsidP="005D29FA"/>
    <w:sectPr w:rsidR="00661A3C" w:rsidSect="00735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pStyle w:val="Tab1-10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pStyle w:val="NormalTOC3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b w:val="0"/>
        <w:i w:val="0"/>
        <w:color w:val="auto"/>
        <w:sz w:val="24"/>
        <w:szCs w:val="24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15006689"/>
    <w:multiLevelType w:val="hybridMultilevel"/>
    <w:tmpl w:val="26167524"/>
    <w:lvl w:ilvl="0" w:tplc="64AC7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8296A"/>
    <w:multiLevelType w:val="hybridMultilevel"/>
    <w:tmpl w:val="C4C202F8"/>
    <w:lvl w:ilvl="0" w:tplc="3E22F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4138"/>
    <w:multiLevelType w:val="hybridMultilevel"/>
    <w:tmpl w:val="22101B9A"/>
    <w:lvl w:ilvl="0" w:tplc="BD74BB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9310C"/>
    <w:multiLevelType w:val="hybridMultilevel"/>
    <w:tmpl w:val="FF842A1C"/>
    <w:lvl w:ilvl="0" w:tplc="7408F8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16224C"/>
    <w:multiLevelType w:val="hybridMultilevel"/>
    <w:tmpl w:val="5362428A"/>
    <w:lvl w:ilvl="0" w:tplc="B776B60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7549C4"/>
    <w:multiLevelType w:val="hybridMultilevel"/>
    <w:tmpl w:val="5784F1E2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0E1ACF"/>
    <w:multiLevelType w:val="hybridMultilevel"/>
    <w:tmpl w:val="5816A2E8"/>
    <w:lvl w:ilvl="0" w:tplc="44BC6C8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21D19"/>
    <w:multiLevelType w:val="hybridMultilevel"/>
    <w:tmpl w:val="EA02D7B0"/>
    <w:lvl w:ilvl="0" w:tplc="B776B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B33DE"/>
    <w:multiLevelType w:val="hybridMultilevel"/>
    <w:tmpl w:val="A50C4120"/>
    <w:lvl w:ilvl="0" w:tplc="62D61C1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F37B1C"/>
    <w:multiLevelType w:val="hybridMultilevel"/>
    <w:tmpl w:val="0978C45A"/>
    <w:lvl w:ilvl="0" w:tplc="6A24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65A1C"/>
    <w:multiLevelType w:val="hybridMultilevel"/>
    <w:tmpl w:val="6720B65A"/>
    <w:lvl w:ilvl="0" w:tplc="F732D066">
      <w:start w:val="1"/>
      <w:numFmt w:val="decimal"/>
      <w:lvlText w:val="(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84078F5"/>
    <w:multiLevelType w:val="hybridMultilevel"/>
    <w:tmpl w:val="9704D8EC"/>
    <w:lvl w:ilvl="0" w:tplc="E58024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4"/>
  </w:num>
  <w:num w:numId="14">
    <w:abstractNumId w:val="6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D29FA"/>
    <w:rsid w:val="000023E1"/>
    <w:rsid w:val="00005CD4"/>
    <w:rsid w:val="00007F6F"/>
    <w:rsid w:val="00011848"/>
    <w:rsid w:val="00012222"/>
    <w:rsid w:val="000136F8"/>
    <w:rsid w:val="00016127"/>
    <w:rsid w:val="00023E4E"/>
    <w:rsid w:val="0002502B"/>
    <w:rsid w:val="00025547"/>
    <w:rsid w:val="00025B51"/>
    <w:rsid w:val="0002677B"/>
    <w:rsid w:val="00026D71"/>
    <w:rsid w:val="0003016E"/>
    <w:rsid w:val="0003114D"/>
    <w:rsid w:val="000323F5"/>
    <w:rsid w:val="000328EE"/>
    <w:rsid w:val="00051FDD"/>
    <w:rsid w:val="000556D2"/>
    <w:rsid w:val="000567A1"/>
    <w:rsid w:val="00062C19"/>
    <w:rsid w:val="00063CE9"/>
    <w:rsid w:val="00066AC1"/>
    <w:rsid w:val="00067F5E"/>
    <w:rsid w:val="00074EDE"/>
    <w:rsid w:val="00084183"/>
    <w:rsid w:val="0009487C"/>
    <w:rsid w:val="0009533E"/>
    <w:rsid w:val="00095407"/>
    <w:rsid w:val="00097F58"/>
    <w:rsid w:val="000A375C"/>
    <w:rsid w:val="000A3DED"/>
    <w:rsid w:val="000B01C0"/>
    <w:rsid w:val="000B545C"/>
    <w:rsid w:val="000B5A17"/>
    <w:rsid w:val="000B5DFB"/>
    <w:rsid w:val="000C2E8D"/>
    <w:rsid w:val="000C3F28"/>
    <w:rsid w:val="000C42BF"/>
    <w:rsid w:val="000C56B4"/>
    <w:rsid w:val="000C5BD7"/>
    <w:rsid w:val="000C6F11"/>
    <w:rsid w:val="000D033B"/>
    <w:rsid w:val="000D16A6"/>
    <w:rsid w:val="000D1C14"/>
    <w:rsid w:val="000D513E"/>
    <w:rsid w:val="000D5780"/>
    <w:rsid w:val="000D5DCE"/>
    <w:rsid w:val="000D65FF"/>
    <w:rsid w:val="000E0040"/>
    <w:rsid w:val="000E01E6"/>
    <w:rsid w:val="000E0BBA"/>
    <w:rsid w:val="000E3D60"/>
    <w:rsid w:val="000E43E4"/>
    <w:rsid w:val="000E5AED"/>
    <w:rsid w:val="000E608C"/>
    <w:rsid w:val="000E6764"/>
    <w:rsid w:val="000F0418"/>
    <w:rsid w:val="000F1D23"/>
    <w:rsid w:val="000F4619"/>
    <w:rsid w:val="000F47F0"/>
    <w:rsid w:val="000F53BE"/>
    <w:rsid w:val="000F6A79"/>
    <w:rsid w:val="000F7C71"/>
    <w:rsid w:val="001021F3"/>
    <w:rsid w:val="00107EC0"/>
    <w:rsid w:val="00111B46"/>
    <w:rsid w:val="0012062A"/>
    <w:rsid w:val="001208E8"/>
    <w:rsid w:val="00121266"/>
    <w:rsid w:val="001233ED"/>
    <w:rsid w:val="00127ECF"/>
    <w:rsid w:val="001323A0"/>
    <w:rsid w:val="00134EA2"/>
    <w:rsid w:val="00135506"/>
    <w:rsid w:val="00135DDB"/>
    <w:rsid w:val="00142CEE"/>
    <w:rsid w:val="001445EE"/>
    <w:rsid w:val="00144FB4"/>
    <w:rsid w:val="00145031"/>
    <w:rsid w:val="001469AA"/>
    <w:rsid w:val="0015032C"/>
    <w:rsid w:val="00151802"/>
    <w:rsid w:val="0015599B"/>
    <w:rsid w:val="00160BA5"/>
    <w:rsid w:val="00160EC4"/>
    <w:rsid w:val="00161809"/>
    <w:rsid w:val="001621E0"/>
    <w:rsid w:val="001628C7"/>
    <w:rsid w:val="0016296B"/>
    <w:rsid w:val="00166EDE"/>
    <w:rsid w:val="001673EA"/>
    <w:rsid w:val="001717AB"/>
    <w:rsid w:val="00173F18"/>
    <w:rsid w:val="001760DB"/>
    <w:rsid w:val="00185A75"/>
    <w:rsid w:val="00185E8B"/>
    <w:rsid w:val="00186DD6"/>
    <w:rsid w:val="001874A8"/>
    <w:rsid w:val="0019263B"/>
    <w:rsid w:val="00194DF1"/>
    <w:rsid w:val="00197F9D"/>
    <w:rsid w:val="001A055A"/>
    <w:rsid w:val="001A1562"/>
    <w:rsid w:val="001A32D8"/>
    <w:rsid w:val="001A374F"/>
    <w:rsid w:val="001A4CB1"/>
    <w:rsid w:val="001B0B84"/>
    <w:rsid w:val="001B240F"/>
    <w:rsid w:val="001B4760"/>
    <w:rsid w:val="001B5337"/>
    <w:rsid w:val="001B602E"/>
    <w:rsid w:val="001C3727"/>
    <w:rsid w:val="001C43F3"/>
    <w:rsid w:val="001C48C7"/>
    <w:rsid w:val="001C53CF"/>
    <w:rsid w:val="001C57A1"/>
    <w:rsid w:val="001C7C59"/>
    <w:rsid w:val="001D0EA0"/>
    <w:rsid w:val="001D1C23"/>
    <w:rsid w:val="001D5AC5"/>
    <w:rsid w:val="001D6B52"/>
    <w:rsid w:val="001E0F54"/>
    <w:rsid w:val="001E48A4"/>
    <w:rsid w:val="001E6511"/>
    <w:rsid w:val="001E70D3"/>
    <w:rsid w:val="001E7CC0"/>
    <w:rsid w:val="001F2563"/>
    <w:rsid w:val="001F27E6"/>
    <w:rsid w:val="001F3FE7"/>
    <w:rsid w:val="001F7002"/>
    <w:rsid w:val="001F7E3E"/>
    <w:rsid w:val="00200183"/>
    <w:rsid w:val="002002AF"/>
    <w:rsid w:val="002036BE"/>
    <w:rsid w:val="00204365"/>
    <w:rsid w:val="00212DB0"/>
    <w:rsid w:val="00213DBE"/>
    <w:rsid w:val="002142F3"/>
    <w:rsid w:val="00214DCA"/>
    <w:rsid w:val="00216A0F"/>
    <w:rsid w:val="00217530"/>
    <w:rsid w:val="002203A7"/>
    <w:rsid w:val="0022058F"/>
    <w:rsid w:val="002208A5"/>
    <w:rsid w:val="002226FB"/>
    <w:rsid w:val="0022346C"/>
    <w:rsid w:val="00227EAE"/>
    <w:rsid w:val="002305C2"/>
    <w:rsid w:val="002310A3"/>
    <w:rsid w:val="00232194"/>
    <w:rsid w:val="0023219C"/>
    <w:rsid w:val="002323A6"/>
    <w:rsid w:val="002326BD"/>
    <w:rsid w:val="00232E71"/>
    <w:rsid w:val="00235AE6"/>
    <w:rsid w:val="00237BCA"/>
    <w:rsid w:val="00242FBA"/>
    <w:rsid w:val="00244F41"/>
    <w:rsid w:val="0024520B"/>
    <w:rsid w:val="0024786A"/>
    <w:rsid w:val="00247B5D"/>
    <w:rsid w:val="0025151F"/>
    <w:rsid w:val="00251FB1"/>
    <w:rsid w:val="0025232E"/>
    <w:rsid w:val="00252FB9"/>
    <w:rsid w:val="00255384"/>
    <w:rsid w:val="00261667"/>
    <w:rsid w:val="00263C62"/>
    <w:rsid w:val="00270D5F"/>
    <w:rsid w:val="00274AF3"/>
    <w:rsid w:val="00281259"/>
    <w:rsid w:val="002816B2"/>
    <w:rsid w:val="002858F7"/>
    <w:rsid w:val="00286CAD"/>
    <w:rsid w:val="0029079A"/>
    <w:rsid w:val="00290E43"/>
    <w:rsid w:val="00291520"/>
    <w:rsid w:val="002932CF"/>
    <w:rsid w:val="00294286"/>
    <w:rsid w:val="002946AF"/>
    <w:rsid w:val="002946DA"/>
    <w:rsid w:val="00297114"/>
    <w:rsid w:val="0029782B"/>
    <w:rsid w:val="00297E5B"/>
    <w:rsid w:val="002A04DC"/>
    <w:rsid w:val="002A0915"/>
    <w:rsid w:val="002A0F17"/>
    <w:rsid w:val="002A2D7B"/>
    <w:rsid w:val="002A3B1E"/>
    <w:rsid w:val="002A4975"/>
    <w:rsid w:val="002A6AB3"/>
    <w:rsid w:val="002A7E0D"/>
    <w:rsid w:val="002B2438"/>
    <w:rsid w:val="002B37E9"/>
    <w:rsid w:val="002B474C"/>
    <w:rsid w:val="002B69B4"/>
    <w:rsid w:val="002C51AD"/>
    <w:rsid w:val="002C596B"/>
    <w:rsid w:val="002D1702"/>
    <w:rsid w:val="002D3FFC"/>
    <w:rsid w:val="002D61AE"/>
    <w:rsid w:val="002E0A06"/>
    <w:rsid w:val="002E12EE"/>
    <w:rsid w:val="002E1E98"/>
    <w:rsid w:val="002E3211"/>
    <w:rsid w:val="002E5943"/>
    <w:rsid w:val="002E6824"/>
    <w:rsid w:val="002F4447"/>
    <w:rsid w:val="002F57FA"/>
    <w:rsid w:val="002F7CDD"/>
    <w:rsid w:val="0030237E"/>
    <w:rsid w:val="003025D0"/>
    <w:rsid w:val="00303D93"/>
    <w:rsid w:val="00304F85"/>
    <w:rsid w:val="0030530C"/>
    <w:rsid w:val="003105A3"/>
    <w:rsid w:val="0031230F"/>
    <w:rsid w:val="003133C1"/>
    <w:rsid w:val="00313840"/>
    <w:rsid w:val="00317D17"/>
    <w:rsid w:val="003229D1"/>
    <w:rsid w:val="0032315C"/>
    <w:rsid w:val="00323302"/>
    <w:rsid w:val="003239BB"/>
    <w:rsid w:val="003245E5"/>
    <w:rsid w:val="00324A75"/>
    <w:rsid w:val="00325E3B"/>
    <w:rsid w:val="0032655B"/>
    <w:rsid w:val="00327260"/>
    <w:rsid w:val="00327F96"/>
    <w:rsid w:val="0033448C"/>
    <w:rsid w:val="00335107"/>
    <w:rsid w:val="00335973"/>
    <w:rsid w:val="0033654C"/>
    <w:rsid w:val="00340306"/>
    <w:rsid w:val="00340524"/>
    <w:rsid w:val="0034149D"/>
    <w:rsid w:val="0034279D"/>
    <w:rsid w:val="00342847"/>
    <w:rsid w:val="00343514"/>
    <w:rsid w:val="0034437D"/>
    <w:rsid w:val="003445A3"/>
    <w:rsid w:val="003454FD"/>
    <w:rsid w:val="00347CD2"/>
    <w:rsid w:val="00350917"/>
    <w:rsid w:val="00350F37"/>
    <w:rsid w:val="0035598F"/>
    <w:rsid w:val="00356148"/>
    <w:rsid w:val="003616FC"/>
    <w:rsid w:val="0036195D"/>
    <w:rsid w:val="00362725"/>
    <w:rsid w:val="00363182"/>
    <w:rsid w:val="0036482D"/>
    <w:rsid w:val="00365AAF"/>
    <w:rsid w:val="003666EC"/>
    <w:rsid w:val="00367C23"/>
    <w:rsid w:val="0037169B"/>
    <w:rsid w:val="0037418C"/>
    <w:rsid w:val="003743DF"/>
    <w:rsid w:val="003751C6"/>
    <w:rsid w:val="0038199C"/>
    <w:rsid w:val="003834BB"/>
    <w:rsid w:val="003839CE"/>
    <w:rsid w:val="00383B8E"/>
    <w:rsid w:val="00385EA1"/>
    <w:rsid w:val="00391816"/>
    <w:rsid w:val="00395920"/>
    <w:rsid w:val="00395C6A"/>
    <w:rsid w:val="003A1922"/>
    <w:rsid w:val="003A1981"/>
    <w:rsid w:val="003A2BE4"/>
    <w:rsid w:val="003A7016"/>
    <w:rsid w:val="003A7EC5"/>
    <w:rsid w:val="003B2197"/>
    <w:rsid w:val="003B2C2B"/>
    <w:rsid w:val="003B3340"/>
    <w:rsid w:val="003B3F8F"/>
    <w:rsid w:val="003C16F8"/>
    <w:rsid w:val="003C2FD4"/>
    <w:rsid w:val="003C33D0"/>
    <w:rsid w:val="003C4972"/>
    <w:rsid w:val="003C7E42"/>
    <w:rsid w:val="003D1714"/>
    <w:rsid w:val="003D18D9"/>
    <w:rsid w:val="003D3679"/>
    <w:rsid w:val="003D6D4B"/>
    <w:rsid w:val="003D7BCF"/>
    <w:rsid w:val="003D7DE9"/>
    <w:rsid w:val="003E39A3"/>
    <w:rsid w:val="003E4268"/>
    <w:rsid w:val="003E6C98"/>
    <w:rsid w:val="003E7C48"/>
    <w:rsid w:val="003E7FBE"/>
    <w:rsid w:val="003E7FF0"/>
    <w:rsid w:val="003F014E"/>
    <w:rsid w:val="003F34C4"/>
    <w:rsid w:val="003F40E1"/>
    <w:rsid w:val="003F47E4"/>
    <w:rsid w:val="0040264A"/>
    <w:rsid w:val="00404E57"/>
    <w:rsid w:val="0040516A"/>
    <w:rsid w:val="004137FA"/>
    <w:rsid w:val="00415DD6"/>
    <w:rsid w:val="00416A11"/>
    <w:rsid w:val="00417289"/>
    <w:rsid w:val="00426298"/>
    <w:rsid w:val="00432B49"/>
    <w:rsid w:val="00440363"/>
    <w:rsid w:val="004425B1"/>
    <w:rsid w:val="00444F58"/>
    <w:rsid w:val="00445D7C"/>
    <w:rsid w:val="00446D03"/>
    <w:rsid w:val="004501F6"/>
    <w:rsid w:val="00454EAC"/>
    <w:rsid w:val="00463E8D"/>
    <w:rsid w:val="0046661D"/>
    <w:rsid w:val="00471286"/>
    <w:rsid w:val="00471DAC"/>
    <w:rsid w:val="00474435"/>
    <w:rsid w:val="00482BB1"/>
    <w:rsid w:val="00484F5C"/>
    <w:rsid w:val="004856CB"/>
    <w:rsid w:val="0048649A"/>
    <w:rsid w:val="00490B82"/>
    <w:rsid w:val="00492C2E"/>
    <w:rsid w:val="00496F65"/>
    <w:rsid w:val="004973AD"/>
    <w:rsid w:val="00497F45"/>
    <w:rsid w:val="004A0058"/>
    <w:rsid w:val="004A083D"/>
    <w:rsid w:val="004A4E97"/>
    <w:rsid w:val="004A5C33"/>
    <w:rsid w:val="004A5CEE"/>
    <w:rsid w:val="004A5E32"/>
    <w:rsid w:val="004A5F36"/>
    <w:rsid w:val="004A6A8B"/>
    <w:rsid w:val="004A6E71"/>
    <w:rsid w:val="004B26D9"/>
    <w:rsid w:val="004B601A"/>
    <w:rsid w:val="004B75BA"/>
    <w:rsid w:val="004C5632"/>
    <w:rsid w:val="004C799B"/>
    <w:rsid w:val="004D0185"/>
    <w:rsid w:val="004D347A"/>
    <w:rsid w:val="004D377F"/>
    <w:rsid w:val="004D4B6B"/>
    <w:rsid w:val="004D7728"/>
    <w:rsid w:val="004E1BEE"/>
    <w:rsid w:val="004E26B7"/>
    <w:rsid w:val="004E2DEF"/>
    <w:rsid w:val="004E32C9"/>
    <w:rsid w:val="004E44C5"/>
    <w:rsid w:val="004E65D0"/>
    <w:rsid w:val="004E76B7"/>
    <w:rsid w:val="004F035C"/>
    <w:rsid w:val="004F12F3"/>
    <w:rsid w:val="004F2B2C"/>
    <w:rsid w:val="004F2C7E"/>
    <w:rsid w:val="004F3C14"/>
    <w:rsid w:val="004F4E03"/>
    <w:rsid w:val="004F4E86"/>
    <w:rsid w:val="004F5602"/>
    <w:rsid w:val="004F6753"/>
    <w:rsid w:val="004F6D7A"/>
    <w:rsid w:val="00500EF9"/>
    <w:rsid w:val="0050288B"/>
    <w:rsid w:val="005037E1"/>
    <w:rsid w:val="00504085"/>
    <w:rsid w:val="005075E3"/>
    <w:rsid w:val="005118F7"/>
    <w:rsid w:val="00517854"/>
    <w:rsid w:val="00517F4C"/>
    <w:rsid w:val="005205BC"/>
    <w:rsid w:val="00522B45"/>
    <w:rsid w:val="00522DB0"/>
    <w:rsid w:val="00524E13"/>
    <w:rsid w:val="00526C55"/>
    <w:rsid w:val="00542844"/>
    <w:rsid w:val="00547F0D"/>
    <w:rsid w:val="00551125"/>
    <w:rsid w:val="0055157B"/>
    <w:rsid w:val="00553AB7"/>
    <w:rsid w:val="00555F78"/>
    <w:rsid w:val="00561586"/>
    <w:rsid w:val="0056669E"/>
    <w:rsid w:val="00567244"/>
    <w:rsid w:val="00571664"/>
    <w:rsid w:val="0057183E"/>
    <w:rsid w:val="00571872"/>
    <w:rsid w:val="00572E4C"/>
    <w:rsid w:val="00573148"/>
    <w:rsid w:val="00573ED9"/>
    <w:rsid w:val="00574E67"/>
    <w:rsid w:val="0057636B"/>
    <w:rsid w:val="00580B70"/>
    <w:rsid w:val="00581D24"/>
    <w:rsid w:val="00583B31"/>
    <w:rsid w:val="00584290"/>
    <w:rsid w:val="00584C87"/>
    <w:rsid w:val="0058501B"/>
    <w:rsid w:val="00590968"/>
    <w:rsid w:val="0059198B"/>
    <w:rsid w:val="005922CB"/>
    <w:rsid w:val="005923AB"/>
    <w:rsid w:val="00593774"/>
    <w:rsid w:val="00594B75"/>
    <w:rsid w:val="005967F0"/>
    <w:rsid w:val="005968BA"/>
    <w:rsid w:val="005A07DA"/>
    <w:rsid w:val="005A44E5"/>
    <w:rsid w:val="005A4594"/>
    <w:rsid w:val="005A4BB1"/>
    <w:rsid w:val="005A5F1A"/>
    <w:rsid w:val="005A67C7"/>
    <w:rsid w:val="005A707B"/>
    <w:rsid w:val="005A771D"/>
    <w:rsid w:val="005B054E"/>
    <w:rsid w:val="005B080A"/>
    <w:rsid w:val="005B3545"/>
    <w:rsid w:val="005B4223"/>
    <w:rsid w:val="005B694E"/>
    <w:rsid w:val="005B6A99"/>
    <w:rsid w:val="005B6B3B"/>
    <w:rsid w:val="005C063E"/>
    <w:rsid w:val="005C4E24"/>
    <w:rsid w:val="005C6425"/>
    <w:rsid w:val="005C65DB"/>
    <w:rsid w:val="005C6800"/>
    <w:rsid w:val="005D0EBC"/>
    <w:rsid w:val="005D135D"/>
    <w:rsid w:val="005D29FA"/>
    <w:rsid w:val="005D2B83"/>
    <w:rsid w:val="005D3040"/>
    <w:rsid w:val="005D36EF"/>
    <w:rsid w:val="005D3942"/>
    <w:rsid w:val="005E001D"/>
    <w:rsid w:val="005E11E7"/>
    <w:rsid w:val="005E3DB2"/>
    <w:rsid w:val="005E4162"/>
    <w:rsid w:val="005E7C62"/>
    <w:rsid w:val="005F0F32"/>
    <w:rsid w:val="005F5C6C"/>
    <w:rsid w:val="00600560"/>
    <w:rsid w:val="00601863"/>
    <w:rsid w:val="00601A5C"/>
    <w:rsid w:val="00601BF5"/>
    <w:rsid w:val="00603432"/>
    <w:rsid w:val="00603CF8"/>
    <w:rsid w:val="00604859"/>
    <w:rsid w:val="00604877"/>
    <w:rsid w:val="00606451"/>
    <w:rsid w:val="0060767E"/>
    <w:rsid w:val="00611074"/>
    <w:rsid w:val="00612344"/>
    <w:rsid w:val="0061608D"/>
    <w:rsid w:val="00621EC0"/>
    <w:rsid w:val="00625C9F"/>
    <w:rsid w:val="006266CD"/>
    <w:rsid w:val="00630345"/>
    <w:rsid w:val="00632061"/>
    <w:rsid w:val="00633C06"/>
    <w:rsid w:val="006347AC"/>
    <w:rsid w:val="006350B0"/>
    <w:rsid w:val="00635264"/>
    <w:rsid w:val="00635AB5"/>
    <w:rsid w:val="00635E51"/>
    <w:rsid w:val="00640DF5"/>
    <w:rsid w:val="006415C1"/>
    <w:rsid w:val="006441A3"/>
    <w:rsid w:val="0064466C"/>
    <w:rsid w:val="00646FE6"/>
    <w:rsid w:val="00651930"/>
    <w:rsid w:val="00651F53"/>
    <w:rsid w:val="006526DC"/>
    <w:rsid w:val="0065376E"/>
    <w:rsid w:val="00653AC3"/>
    <w:rsid w:val="0065488B"/>
    <w:rsid w:val="006551B9"/>
    <w:rsid w:val="006556C6"/>
    <w:rsid w:val="006560AC"/>
    <w:rsid w:val="00656CA8"/>
    <w:rsid w:val="00656ED0"/>
    <w:rsid w:val="006573E3"/>
    <w:rsid w:val="006601A5"/>
    <w:rsid w:val="006608A2"/>
    <w:rsid w:val="00661089"/>
    <w:rsid w:val="006612C2"/>
    <w:rsid w:val="00661A3C"/>
    <w:rsid w:val="006629F0"/>
    <w:rsid w:val="00662DD4"/>
    <w:rsid w:val="0067260F"/>
    <w:rsid w:val="006739A6"/>
    <w:rsid w:val="00684181"/>
    <w:rsid w:val="006847E0"/>
    <w:rsid w:val="00687D80"/>
    <w:rsid w:val="00692A5F"/>
    <w:rsid w:val="00695E12"/>
    <w:rsid w:val="006A22C7"/>
    <w:rsid w:val="006A44D3"/>
    <w:rsid w:val="006A4E47"/>
    <w:rsid w:val="006A6503"/>
    <w:rsid w:val="006A6A24"/>
    <w:rsid w:val="006A6B19"/>
    <w:rsid w:val="006A6DF1"/>
    <w:rsid w:val="006B01C2"/>
    <w:rsid w:val="006B161F"/>
    <w:rsid w:val="006B1924"/>
    <w:rsid w:val="006B1C24"/>
    <w:rsid w:val="006B2513"/>
    <w:rsid w:val="006B2799"/>
    <w:rsid w:val="006B2B23"/>
    <w:rsid w:val="006B578C"/>
    <w:rsid w:val="006B78E0"/>
    <w:rsid w:val="006D49A5"/>
    <w:rsid w:val="006E2A0B"/>
    <w:rsid w:val="006E4F72"/>
    <w:rsid w:val="006E6A97"/>
    <w:rsid w:val="006E784E"/>
    <w:rsid w:val="006F603D"/>
    <w:rsid w:val="007003C3"/>
    <w:rsid w:val="00702955"/>
    <w:rsid w:val="00705436"/>
    <w:rsid w:val="00707596"/>
    <w:rsid w:val="00711317"/>
    <w:rsid w:val="007164E2"/>
    <w:rsid w:val="007170FB"/>
    <w:rsid w:val="00717E67"/>
    <w:rsid w:val="00717F02"/>
    <w:rsid w:val="0072088F"/>
    <w:rsid w:val="00721826"/>
    <w:rsid w:val="0072323B"/>
    <w:rsid w:val="00726634"/>
    <w:rsid w:val="007306B5"/>
    <w:rsid w:val="00734756"/>
    <w:rsid w:val="0073575B"/>
    <w:rsid w:val="0073599D"/>
    <w:rsid w:val="00736857"/>
    <w:rsid w:val="007421D5"/>
    <w:rsid w:val="00742875"/>
    <w:rsid w:val="007432D1"/>
    <w:rsid w:val="00744156"/>
    <w:rsid w:val="00751AC7"/>
    <w:rsid w:val="0075604F"/>
    <w:rsid w:val="0075778E"/>
    <w:rsid w:val="007602C9"/>
    <w:rsid w:val="00760A04"/>
    <w:rsid w:val="007629AA"/>
    <w:rsid w:val="00763B3B"/>
    <w:rsid w:val="00763C07"/>
    <w:rsid w:val="00764C40"/>
    <w:rsid w:val="00764DDF"/>
    <w:rsid w:val="0076616F"/>
    <w:rsid w:val="007707FA"/>
    <w:rsid w:val="00775511"/>
    <w:rsid w:val="00775AE6"/>
    <w:rsid w:val="00776B61"/>
    <w:rsid w:val="007778EF"/>
    <w:rsid w:val="0078102C"/>
    <w:rsid w:val="0078318B"/>
    <w:rsid w:val="00786082"/>
    <w:rsid w:val="00787DD0"/>
    <w:rsid w:val="00793B39"/>
    <w:rsid w:val="0079510B"/>
    <w:rsid w:val="00797091"/>
    <w:rsid w:val="007A0918"/>
    <w:rsid w:val="007A3102"/>
    <w:rsid w:val="007A4C3F"/>
    <w:rsid w:val="007A55BB"/>
    <w:rsid w:val="007B26A7"/>
    <w:rsid w:val="007B28E6"/>
    <w:rsid w:val="007B7434"/>
    <w:rsid w:val="007C19F4"/>
    <w:rsid w:val="007C221B"/>
    <w:rsid w:val="007C2BEB"/>
    <w:rsid w:val="007C574B"/>
    <w:rsid w:val="007D01F5"/>
    <w:rsid w:val="007D08EF"/>
    <w:rsid w:val="007D0D43"/>
    <w:rsid w:val="007D2007"/>
    <w:rsid w:val="007D2B12"/>
    <w:rsid w:val="007D57F6"/>
    <w:rsid w:val="007D617A"/>
    <w:rsid w:val="007D643F"/>
    <w:rsid w:val="007E45A3"/>
    <w:rsid w:val="007E4FA2"/>
    <w:rsid w:val="007E791F"/>
    <w:rsid w:val="007F2347"/>
    <w:rsid w:val="007F2D04"/>
    <w:rsid w:val="007F4D80"/>
    <w:rsid w:val="007F666F"/>
    <w:rsid w:val="007F66CD"/>
    <w:rsid w:val="00802DA4"/>
    <w:rsid w:val="008057A8"/>
    <w:rsid w:val="008059A4"/>
    <w:rsid w:val="00806C7B"/>
    <w:rsid w:val="0081130F"/>
    <w:rsid w:val="00817B9F"/>
    <w:rsid w:val="00820367"/>
    <w:rsid w:val="008246D2"/>
    <w:rsid w:val="00824B2E"/>
    <w:rsid w:val="00824DC0"/>
    <w:rsid w:val="008307B5"/>
    <w:rsid w:val="008348CE"/>
    <w:rsid w:val="00834A82"/>
    <w:rsid w:val="0083707E"/>
    <w:rsid w:val="00843336"/>
    <w:rsid w:val="00843455"/>
    <w:rsid w:val="0084387F"/>
    <w:rsid w:val="00845D23"/>
    <w:rsid w:val="00846A37"/>
    <w:rsid w:val="0085047B"/>
    <w:rsid w:val="0085101D"/>
    <w:rsid w:val="00853B19"/>
    <w:rsid w:val="00855060"/>
    <w:rsid w:val="00857A84"/>
    <w:rsid w:val="008639DF"/>
    <w:rsid w:val="00863BCD"/>
    <w:rsid w:val="00863EE2"/>
    <w:rsid w:val="00867AEF"/>
    <w:rsid w:val="008706D6"/>
    <w:rsid w:val="00875AF8"/>
    <w:rsid w:val="0087688E"/>
    <w:rsid w:val="008801EB"/>
    <w:rsid w:val="00881D1F"/>
    <w:rsid w:val="00883CA3"/>
    <w:rsid w:val="00883FA0"/>
    <w:rsid w:val="00886294"/>
    <w:rsid w:val="00890974"/>
    <w:rsid w:val="00890A7D"/>
    <w:rsid w:val="008918CA"/>
    <w:rsid w:val="0089253E"/>
    <w:rsid w:val="00893362"/>
    <w:rsid w:val="00894607"/>
    <w:rsid w:val="0089481C"/>
    <w:rsid w:val="00895459"/>
    <w:rsid w:val="008A0A3E"/>
    <w:rsid w:val="008A2A7D"/>
    <w:rsid w:val="008A58DE"/>
    <w:rsid w:val="008B0B56"/>
    <w:rsid w:val="008B1150"/>
    <w:rsid w:val="008B380C"/>
    <w:rsid w:val="008C0D7C"/>
    <w:rsid w:val="008C0E17"/>
    <w:rsid w:val="008C3B2D"/>
    <w:rsid w:val="008C439F"/>
    <w:rsid w:val="008C7384"/>
    <w:rsid w:val="008D526E"/>
    <w:rsid w:val="008D6180"/>
    <w:rsid w:val="008D7827"/>
    <w:rsid w:val="008D7A5A"/>
    <w:rsid w:val="008E0C25"/>
    <w:rsid w:val="008E0FE4"/>
    <w:rsid w:val="008E140F"/>
    <w:rsid w:val="008E1A57"/>
    <w:rsid w:val="008E2C22"/>
    <w:rsid w:val="008F0870"/>
    <w:rsid w:val="008F17C9"/>
    <w:rsid w:val="008F22D4"/>
    <w:rsid w:val="008F5C3A"/>
    <w:rsid w:val="008F660E"/>
    <w:rsid w:val="008F7237"/>
    <w:rsid w:val="008F7278"/>
    <w:rsid w:val="008F73D2"/>
    <w:rsid w:val="009014EB"/>
    <w:rsid w:val="009048A8"/>
    <w:rsid w:val="0090520F"/>
    <w:rsid w:val="009054D0"/>
    <w:rsid w:val="00906E43"/>
    <w:rsid w:val="00907DCE"/>
    <w:rsid w:val="009106E3"/>
    <w:rsid w:val="00911081"/>
    <w:rsid w:val="0091656E"/>
    <w:rsid w:val="00920CC3"/>
    <w:rsid w:val="00921301"/>
    <w:rsid w:val="009220D3"/>
    <w:rsid w:val="0092508B"/>
    <w:rsid w:val="009260D4"/>
    <w:rsid w:val="009262AD"/>
    <w:rsid w:val="00926A2C"/>
    <w:rsid w:val="0092757D"/>
    <w:rsid w:val="00927764"/>
    <w:rsid w:val="00931397"/>
    <w:rsid w:val="00933365"/>
    <w:rsid w:val="009350DA"/>
    <w:rsid w:val="00936640"/>
    <w:rsid w:val="00940F14"/>
    <w:rsid w:val="00941D3A"/>
    <w:rsid w:val="00952DBA"/>
    <w:rsid w:val="009561C5"/>
    <w:rsid w:val="00972B3C"/>
    <w:rsid w:val="009735BD"/>
    <w:rsid w:val="00973EEE"/>
    <w:rsid w:val="009803A2"/>
    <w:rsid w:val="0098064F"/>
    <w:rsid w:val="00980A17"/>
    <w:rsid w:val="009822CB"/>
    <w:rsid w:val="0098572E"/>
    <w:rsid w:val="009860E6"/>
    <w:rsid w:val="0098610D"/>
    <w:rsid w:val="009942FA"/>
    <w:rsid w:val="009944D0"/>
    <w:rsid w:val="009948E5"/>
    <w:rsid w:val="00997525"/>
    <w:rsid w:val="009A0A71"/>
    <w:rsid w:val="009A3E89"/>
    <w:rsid w:val="009A5ADC"/>
    <w:rsid w:val="009A6F66"/>
    <w:rsid w:val="009B2FFD"/>
    <w:rsid w:val="009B34CC"/>
    <w:rsid w:val="009B4A96"/>
    <w:rsid w:val="009B631E"/>
    <w:rsid w:val="009B64D0"/>
    <w:rsid w:val="009B7DB8"/>
    <w:rsid w:val="009C24F2"/>
    <w:rsid w:val="009C58F2"/>
    <w:rsid w:val="009C630D"/>
    <w:rsid w:val="009D1595"/>
    <w:rsid w:val="009D3293"/>
    <w:rsid w:val="009D3BBB"/>
    <w:rsid w:val="009D65E7"/>
    <w:rsid w:val="009D7403"/>
    <w:rsid w:val="009D7A35"/>
    <w:rsid w:val="009D7D3F"/>
    <w:rsid w:val="009E1690"/>
    <w:rsid w:val="009E2CBB"/>
    <w:rsid w:val="009E5125"/>
    <w:rsid w:val="009E5453"/>
    <w:rsid w:val="009E6A45"/>
    <w:rsid w:val="009E6A4E"/>
    <w:rsid w:val="009E7C27"/>
    <w:rsid w:val="009E7CEE"/>
    <w:rsid w:val="009F00C7"/>
    <w:rsid w:val="009F043C"/>
    <w:rsid w:val="009F18D1"/>
    <w:rsid w:val="009F19AD"/>
    <w:rsid w:val="009F296E"/>
    <w:rsid w:val="009F2D1E"/>
    <w:rsid w:val="009F4826"/>
    <w:rsid w:val="00A000BB"/>
    <w:rsid w:val="00A0218C"/>
    <w:rsid w:val="00A04917"/>
    <w:rsid w:val="00A07F22"/>
    <w:rsid w:val="00A12F7F"/>
    <w:rsid w:val="00A1446F"/>
    <w:rsid w:val="00A1708B"/>
    <w:rsid w:val="00A174C2"/>
    <w:rsid w:val="00A20E06"/>
    <w:rsid w:val="00A23158"/>
    <w:rsid w:val="00A25A8A"/>
    <w:rsid w:val="00A262F7"/>
    <w:rsid w:val="00A30513"/>
    <w:rsid w:val="00A322E9"/>
    <w:rsid w:val="00A337D1"/>
    <w:rsid w:val="00A33E49"/>
    <w:rsid w:val="00A3461A"/>
    <w:rsid w:val="00A3509B"/>
    <w:rsid w:val="00A3594A"/>
    <w:rsid w:val="00A454EB"/>
    <w:rsid w:val="00A45624"/>
    <w:rsid w:val="00A463CA"/>
    <w:rsid w:val="00A50786"/>
    <w:rsid w:val="00A51182"/>
    <w:rsid w:val="00A524A3"/>
    <w:rsid w:val="00A53476"/>
    <w:rsid w:val="00A5547A"/>
    <w:rsid w:val="00A63436"/>
    <w:rsid w:val="00A651EE"/>
    <w:rsid w:val="00A65D88"/>
    <w:rsid w:val="00A70ADA"/>
    <w:rsid w:val="00A710AE"/>
    <w:rsid w:val="00A71DFD"/>
    <w:rsid w:val="00A745AA"/>
    <w:rsid w:val="00A76AEA"/>
    <w:rsid w:val="00A76F2E"/>
    <w:rsid w:val="00A86B45"/>
    <w:rsid w:val="00A92B2D"/>
    <w:rsid w:val="00A92C73"/>
    <w:rsid w:val="00A97163"/>
    <w:rsid w:val="00AA0E41"/>
    <w:rsid w:val="00AA3FBB"/>
    <w:rsid w:val="00AA7056"/>
    <w:rsid w:val="00AB1724"/>
    <w:rsid w:val="00AB3620"/>
    <w:rsid w:val="00AB36C6"/>
    <w:rsid w:val="00AB370A"/>
    <w:rsid w:val="00AB516A"/>
    <w:rsid w:val="00AC04D2"/>
    <w:rsid w:val="00AC3A1C"/>
    <w:rsid w:val="00AC6F75"/>
    <w:rsid w:val="00AC75CD"/>
    <w:rsid w:val="00AC7E37"/>
    <w:rsid w:val="00AD0609"/>
    <w:rsid w:val="00AD0FE7"/>
    <w:rsid w:val="00AE210D"/>
    <w:rsid w:val="00AE2EB5"/>
    <w:rsid w:val="00AE4E93"/>
    <w:rsid w:val="00AE7916"/>
    <w:rsid w:val="00AF4EB1"/>
    <w:rsid w:val="00AF728D"/>
    <w:rsid w:val="00B00817"/>
    <w:rsid w:val="00B033CF"/>
    <w:rsid w:val="00B0537A"/>
    <w:rsid w:val="00B05638"/>
    <w:rsid w:val="00B06636"/>
    <w:rsid w:val="00B10449"/>
    <w:rsid w:val="00B13D27"/>
    <w:rsid w:val="00B143A8"/>
    <w:rsid w:val="00B14666"/>
    <w:rsid w:val="00B170B1"/>
    <w:rsid w:val="00B2185E"/>
    <w:rsid w:val="00B26708"/>
    <w:rsid w:val="00B30AD0"/>
    <w:rsid w:val="00B34DE3"/>
    <w:rsid w:val="00B4273F"/>
    <w:rsid w:val="00B527BC"/>
    <w:rsid w:val="00B56CB8"/>
    <w:rsid w:val="00B61FC4"/>
    <w:rsid w:val="00B726DE"/>
    <w:rsid w:val="00B74A54"/>
    <w:rsid w:val="00B80F1A"/>
    <w:rsid w:val="00B81343"/>
    <w:rsid w:val="00B83B0F"/>
    <w:rsid w:val="00B8506F"/>
    <w:rsid w:val="00B87C58"/>
    <w:rsid w:val="00B93804"/>
    <w:rsid w:val="00B973EA"/>
    <w:rsid w:val="00BA1D29"/>
    <w:rsid w:val="00BA673F"/>
    <w:rsid w:val="00BA6B47"/>
    <w:rsid w:val="00BA7BEE"/>
    <w:rsid w:val="00BB078E"/>
    <w:rsid w:val="00BB2428"/>
    <w:rsid w:val="00BB2E49"/>
    <w:rsid w:val="00BB3E6C"/>
    <w:rsid w:val="00BB44CC"/>
    <w:rsid w:val="00BB5A79"/>
    <w:rsid w:val="00BB6152"/>
    <w:rsid w:val="00BB7434"/>
    <w:rsid w:val="00BC04FF"/>
    <w:rsid w:val="00BC0F82"/>
    <w:rsid w:val="00BC1FE3"/>
    <w:rsid w:val="00BC209F"/>
    <w:rsid w:val="00BC4C07"/>
    <w:rsid w:val="00BC53D9"/>
    <w:rsid w:val="00BC5973"/>
    <w:rsid w:val="00BC7A8F"/>
    <w:rsid w:val="00BD1B36"/>
    <w:rsid w:val="00BD20A4"/>
    <w:rsid w:val="00BD78E7"/>
    <w:rsid w:val="00BE0A47"/>
    <w:rsid w:val="00BE1599"/>
    <w:rsid w:val="00BE2528"/>
    <w:rsid w:val="00BE4184"/>
    <w:rsid w:val="00BE55F0"/>
    <w:rsid w:val="00BF0017"/>
    <w:rsid w:val="00BF2B7B"/>
    <w:rsid w:val="00BF4444"/>
    <w:rsid w:val="00BF725C"/>
    <w:rsid w:val="00BF7464"/>
    <w:rsid w:val="00BF754A"/>
    <w:rsid w:val="00C04F37"/>
    <w:rsid w:val="00C0619B"/>
    <w:rsid w:val="00C16B24"/>
    <w:rsid w:val="00C22C0D"/>
    <w:rsid w:val="00C244E8"/>
    <w:rsid w:val="00C24817"/>
    <w:rsid w:val="00C24F89"/>
    <w:rsid w:val="00C30553"/>
    <w:rsid w:val="00C31EFC"/>
    <w:rsid w:val="00C3496D"/>
    <w:rsid w:val="00C35B64"/>
    <w:rsid w:val="00C36181"/>
    <w:rsid w:val="00C36233"/>
    <w:rsid w:val="00C36757"/>
    <w:rsid w:val="00C36DC8"/>
    <w:rsid w:val="00C37449"/>
    <w:rsid w:val="00C41FF6"/>
    <w:rsid w:val="00C44CB2"/>
    <w:rsid w:val="00C45BFE"/>
    <w:rsid w:val="00C564A9"/>
    <w:rsid w:val="00C61164"/>
    <w:rsid w:val="00C615E4"/>
    <w:rsid w:val="00C625DE"/>
    <w:rsid w:val="00C63442"/>
    <w:rsid w:val="00C65819"/>
    <w:rsid w:val="00C6604B"/>
    <w:rsid w:val="00C671D7"/>
    <w:rsid w:val="00C706DC"/>
    <w:rsid w:val="00C70C79"/>
    <w:rsid w:val="00C7450F"/>
    <w:rsid w:val="00C773DA"/>
    <w:rsid w:val="00C77F38"/>
    <w:rsid w:val="00C80682"/>
    <w:rsid w:val="00C8534A"/>
    <w:rsid w:val="00C929A7"/>
    <w:rsid w:val="00C9308E"/>
    <w:rsid w:val="00C94992"/>
    <w:rsid w:val="00C95294"/>
    <w:rsid w:val="00C95330"/>
    <w:rsid w:val="00C97EF8"/>
    <w:rsid w:val="00CB08C3"/>
    <w:rsid w:val="00CB0DFF"/>
    <w:rsid w:val="00CB2AEF"/>
    <w:rsid w:val="00CB458F"/>
    <w:rsid w:val="00CB483F"/>
    <w:rsid w:val="00CB5C1F"/>
    <w:rsid w:val="00CB7251"/>
    <w:rsid w:val="00CC1ACC"/>
    <w:rsid w:val="00CC526E"/>
    <w:rsid w:val="00CC5654"/>
    <w:rsid w:val="00CC64BF"/>
    <w:rsid w:val="00CD12A4"/>
    <w:rsid w:val="00CD2419"/>
    <w:rsid w:val="00CD39EB"/>
    <w:rsid w:val="00CD3A5E"/>
    <w:rsid w:val="00CE12BD"/>
    <w:rsid w:val="00CE2B9B"/>
    <w:rsid w:val="00CE2DAE"/>
    <w:rsid w:val="00CE2F54"/>
    <w:rsid w:val="00CE6E05"/>
    <w:rsid w:val="00CF0126"/>
    <w:rsid w:val="00CF0C40"/>
    <w:rsid w:val="00CF1924"/>
    <w:rsid w:val="00CF3B1D"/>
    <w:rsid w:val="00CF4725"/>
    <w:rsid w:val="00CF4C8B"/>
    <w:rsid w:val="00CF5AA2"/>
    <w:rsid w:val="00CF6961"/>
    <w:rsid w:val="00CF768F"/>
    <w:rsid w:val="00CF7A3E"/>
    <w:rsid w:val="00D0094F"/>
    <w:rsid w:val="00D021B3"/>
    <w:rsid w:val="00D0622F"/>
    <w:rsid w:val="00D0666F"/>
    <w:rsid w:val="00D107B6"/>
    <w:rsid w:val="00D13E6B"/>
    <w:rsid w:val="00D158E6"/>
    <w:rsid w:val="00D17EB9"/>
    <w:rsid w:val="00D20E2A"/>
    <w:rsid w:val="00D22E95"/>
    <w:rsid w:val="00D24912"/>
    <w:rsid w:val="00D24D51"/>
    <w:rsid w:val="00D24DEA"/>
    <w:rsid w:val="00D25C04"/>
    <w:rsid w:val="00D2711A"/>
    <w:rsid w:val="00D275BC"/>
    <w:rsid w:val="00D30E40"/>
    <w:rsid w:val="00D310C9"/>
    <w:rsid w:val="00D32392"/>
    <w:rsid w:val="00D32EF8"/>
    <w:rsid w:val="00D35689"/>
    <w:rsid w:val="00D42468"/>
    <w:rsid w:val="00D50011"/>
    <w:rsid w:val="00D50248"/>
    <w:rsid w:val="00D52B99"/>
    <w:rsid w:val="00D541E8"/>
    <w:rsid w:val="00D544DA"/>
    <w:rsid w:val="00D62474"/>
    <w:rsid w:val="00D64759"/>
    <w:rsid w:val="00D66C41"/>
    <w:rsid w:val="00D73E04"/>
    <w:rsid w:val="00D7429E"/>
    <w:rsid w:val="00D8322B"/>
    <w:rsid w:val="00D8338B"/>
    <w:rsid w:val="00D83B91"/>
    <w:rsid w:val="00D857D9"/>
    <w:rsid w:val="00D85816"/>
    <w:rsid w:val="00D86CA1"/>
    <w:rsid w:val="00D916CB"/>
    <w:rsid w:val="00D97C3E"/>
    <w:rsid w:val="00DA1A48"/>
    <w:rsid w:val="00DA4F2C"/>
    <w:rsid w:val="00DA59A7"/>
    <w:rsid w:val="00DA7428"/>
    <w:rsid w:val="00DB4AF5"/>
    <w:rsid w:val="00DB5AF3"/>
    <w:rsid w:val="00DB6B61"/>
    <w:rsid w:val="00DB7037"/>
    <w:rsid w:val="00DC07B1"/>
    <w:rsid w:val="00DC16BB"/>
    <w:rsid w:val="00DC3888"/>
    <w:rsid w:val="00DC4456"/>
    <w:rsid w:val="00DC6500"/>
    <w:rsid w:val="00DC7999"/>
    <w:rsid w:val="00DD140E"/>
    <w:rsid w:val="00DD3B5C"/>
    <w:rsid w:val="00DD5C0C"/>
    <w:rsid w:val="00DD7D4C"/>
    <w:rsid w:val="00DE1828"/>
    <w:rsid w:val="00DE6215"/>
    <w:rsid w:val="00DF05D7"/>
    <w:rsid w:val="00DF2181"/>
    <w:rsid w:val="00DF25C5"/>
    <w:rsid w:val="00DF2B36"/>
    <w:rsid w:val="00DF415C"/>
    <w:rsid w:val="00DF464A"/>
    <w:rsid w:val="00DF7D25"/>
    <w:rsid w:val="00E00B4D"/>
    <w:rsid w:val="00E0227F"/>
    <w:rsid w:val="00E037D7"/>
    <w:rsid w:val="00E03A82"/>
    <w:rsid w:val="00E05FFF"/>
    <w:rsid w:val="00E103E7"/>
    <w:rsid w:val="00E1102D"/>
    <w:rsid w:val="00E11AE2"/>
    <w:rsid w:val="00E138AD"/>
    <w:rsid w:val="00E14B5A"/>
    <w:rsid w:val="00E16C79"/>
    <w:rsid w:val="00E16CEC"/>
    <w:rsid w:val="00E16F61"/>
    <w:rsid w:val="00E23815"/>
    <w:rsid w:val="00E24F75"/>
    <w:rsid w:val="00E3266C"/>
    <w:rsid w:val="00E33A9D"/>
    <w:rsid w:val="00E357D4"/>
    <w:rsid w:val="00E3626C"/>
    <w:rsid w:val="00E40898"/>
    <w:rsid w:val="00E40C73"/>
    <w:rsid w:val="00E42EB9"/>
    <w:rsid w:val="00E457AA"/>
    <w:rsid w:val="00E50457"/>
    <w:rsid w:val="00E51F49"/>
    <w:rsid w:val="00E520B1"/>
    <w:rsid w:val="00E6199E"/>
    <w:rsid w:val="00E635F8"/>
    <w:rsid w:val="00E66707"/>
    <w:rsid w:val="00E67A2F"/>
    <w:rsid w:val="00E67C7B"/>
    <w:rsid w:val="00E73425"/>
    <w:rsid w:val="00E73E84"/>
    <w:rsid w:val="00E75597"/>
    <w:rsid w:val="00E8139E"/>
    <w:rsid w:val="00E85B32"/>
    <w:rsid w:val="00E91721"/>
    <w:rsid w:val="00E93852"/>
    <w:rsid w:val="00E93A87"/>
    <w:rsid w:val="00E9467E"/>
    <w:rsid w:val="00EA0B39"/>
    <w:rsid w:val="00EA1486"/>
    <w:rsid w:val="00EA1E0B"/>
    <w:rsid w:val="00EB017F"/>
    <w:rsid w:val="00EB1862"/>
    <w:rsid w:val="00EB7F2E"/>
    <w:rsid w:val="00EC0CEA"/>
    <w:rsid w:val="00EC2ED1"/>
    <w:rsid w:val="00EC64B6"/>
    <w:rsid w:val="00EC7C22"/>
    <w:rsid w:val="00ED1CB1"/>
    <w:rsid w:val="00ED3BBE"/>
    <w:rsid w:val="00ED577B"/>
    <w:rsid w:val="00ED759D"/>
    <w:rsid w:val="00EE7038"/>
    <w:rsid w:val="00EE7B00"/>
    <w:rsid w:val="00EF2374"/>
    <w:rsid w:val="00EF3942"/>
    <w:rsid w:val="00EF4970"/>
    <w:rsid w:val="00EF5277"/>
    <w:rsid w:val="00EF5787"/>
    <w:rsid w:val="00EF5B13"/>
    <w:rsid w:val="00EF6C38"/>
    <w:rsid w:val="00F001C4"/>
    <w:rsid w:val="00F00924"/>
    <w:rsid w:val="00F04993"/>
    <w:rsid w:val="00F04FA0"/>
    <w:rsid w:val="00F10BE2"/>
    <w:rsid w:val="00F10E95"/>
    <w:rsid w:val="00F116C9"/>
    <w:rsid w:val="00F13A90"/>
    <w:rsid w:val="00F14B4B"/>
    <w:rsid w:val="00F16ABD"/>
    <w:rsid w:val="00F2090F"/>
    <w:rsid w:val="00F22B89"/>
    <w:rsid w:val="00F22BBD"/>
    <w:rsid w:val="00F23123"/>
    <w:rsid w:val="00F254C2"/>
    <w:rsid w:val="00F25DE6"/>
    <w:rsid w:val="00F31B01"/>
    <w:rsid w:val="00F35225"/>
    <w:rsid w:val="00F35EB3"/>
    <w:rsid w:val="00F37518"/>
    <w:rsid w:val="00F37767"/>
    <w:rsid w:val="00F40226"/>
    <w:rsid w:val="00F402CE"/>
    <w:rsid w:val="00F402F3"/>
    <w:rsid w:val="00F403EC"/>
    <w:rsid w:val="00F420D0"/>
    <w:rsid w:val="00F42934"/>
    <w:rsid w:val="00F46098"/>
    <w:rsid w:val="00F462B8"/>
    <w:rsid w:val="00F47660"/>
    <w:rsid w:val="00F47A36"/>
    <w:rsid w:val="00F52336"/>
    <w:rsid w:val="00F54330"/>
    <w:rsid w:val="00F54F73"/>
    <w:rsid w:val="00F55452"/>
    <w:rsid w:val="00F56DCC"/>
    <w:rsid w:val="00F57A61"/>
    <w:rsid w:val="00F61073"/>
    <w:rsid w:val="00F638F3"/>
    <w:rsid w:val="00F6447E"/>
    <w:rsid w:val="00F645C7"/>
    <w:rsid w:val="00F65EEC"/>
    <w:rsid w:val="00F713D7"/>
    <w:rsid w:val="00F71F89"/>
    <w:rsid w:val="00F72449"/>
    <w:rsid w:val="00F82699"/>
    <w:rsid w:val="00F83F66"/>
    <w:rsid w:val="00F84932"/>
    <w:rsid w:val="00F8593D"/>
    <w:rsid w:val="00F90BFF"/>
    <w:rsid w:val="00F90D51"/>
    <w:rsid w:val="00F935B0"/>
    <w:rsid w:val="00F94B26"/>
    <w:rsid w:val="00F9743C"/>
    <w:rsid w:val="00FA0459"/>
    <w:rsid w:val="00FA4E23"/>
    <w:rsid w:val="00FA68A3"/>
    <w:rsid w:val="00FA73DA"/>
    <w:rsid w:val="00FB20A8"/>
    <w:rsid w:val="00FB42EB"/>
    <w:rsid w:val="00FC03CE"/>
    <w:rsid w:val="00FC1025"/>
    <w:rsid w:val="00FC63E3"/>
    <w:rsid w:val="00FD0D0C"/>
    <w:rsid w:val="00FD278B"/>
    <w:rsid w:val="00FD30F2"/>
    <w:rsid w:val="00FE0F3B"/>
    <w:rsid w:val="00FE1D61"/>
    <w:rsid w:val="00FE3B9A"/>
    <w:rsid w:val="00FE4E50"/>
    <w:rsid w:val="00FF474C"/>
    <w:rsid w:val="00FF63EB"/>
    <w:rsid w:val="00F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FA"/>
    <w:pPr>
      <w:spacing w:before="26" w:after="26"/>
      <w:jc w:val="both"/>
    </w:pPr>
    <w:rPr>
      <w:rFonts w:ascii="Calibri" w:eastAsia="Calibri" w:hAnsi="Calibri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9FA"/>
    <w:pPr>
      <w:ind w:left="708"/>
    </w:pPr>
  </w:style>
  <w:style w:type="paragraph" w:customStyle="1" w:styleId="Tab1-10">
    <w:name w:val="Tab 1-10"/>
    <w:basedOn w:val="Normal"/>
    <w:rsid w:val="005D29FA"/>
    <w:pPr>
      <w:numPr>
        <w:numId w:val="1"/>
      </w:numPr>
      <w:tabs>
        <w:tab w:val="clear" w:pos="0"/>
      </w:tabs>
      <w:spacing w:before="200" w:after="200"/>
      <w:ind w:left="0" w:firstLine="0"/>
      <w:jc w:val="center"/>
    </w:pPr>
    <w:rPr>
      <w:rFonts w:ascii="Times New Roman" w:eastAsia="Times New Roman" w:hAnsi="Times New Roman"/>
      <w:color w:val="000080"/>
      <w:sz w:val="20"/>
      <w:szCs w:val="20"/>
      <w:lang w:val="en-US"/>
    </w:rPr>
  </w:style>
  <w:style w:type="paragraph" w:customStyle="1" w:styleId="NormalTOC3">
    <w:name w:val="Normal_TOC3"/>
    <w:basedOn w:val="Normal"/>
    <w:rsid w:val="005D29FA"/>
    <w:pPr>
      <w:numPr>
        <w:numId w:val="3"/>
      </w:numPr>
      <w:tabs>
        <w:tab w:val="clear" w:pos="0"/>
        <w:tab w:val="left" w:pos="1418"/>
      </w:tabs>
      <w:spacing w:before="20" w:after="20"/>
      <w:ind w:left="964" w:firstLine="0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FA"/>
    <w:pPr>
      <w:spacing w:before="26" w:after="26"/>
      <w:jc w:val="both"/>
    </w:pPr>
    <w:rPr>
      <w:rFonts w:ascii="Calibri" w:eastAsia="Calibri" w:hAnsi="Calibri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9FA"/>
    <w:pPr>
      <w:ind w:left="708"/>
    </w:pPr>
  </w:style>
  <w:style w:type="paragraph" w:customStyle="1" w:styleId="Tab1-10">
    <w:name w:val="Tab 1-10"/>
    <w:basedOn w:val="Normal"/>
    <w:rsid w:val="005D29FA"/>
    <w:pPr>
      <w:numPr>
        <w:numId w:val="1"/>
      </w:numPr>
      <w:tabs>
        <w:tab w:val="clear" w:pos="0"/>
      </w:tabs>
      <w:spacing w:before="200" w:after="200"/>
      <w:ind w:left="0" w:firstLine="0"/>
      <w:jc w:val="center"/>
    </w:pPr>
    <w:rPr>
      <w:rFonts w:ascii="Times New Roman" w:eastAsia="Times New Roman" w:hAnsi="Times New Roman"/>
      <w:color w:val="000080"/>
      <w:sz w:val="20"/>
      <w:szCs w:val="20"/>
      <w:lang w:val="en-US"/>
    </w:rPr>
  </w:style>
  <w:style w:type="paragraph" w:customStyle="1" w:styleId="NormalTOC3">
    <w:name w:val="Normal_TOC3"/>
    <w:basedOn w:val="Normal"/>
    <w:rsid w:val="005D29FA"/>
    <w:pPr>
      <w:numPr>
        <w:numId w:val="3"/>
      </w:numPr>
      <w:tabs>
        <w:tab w:val="clear" w:pos="0"/>
        <w:tab w:val="left" w:pos="1418"/>
      </w:tabs>
      <w:spacing w:before="20" w:after="20"/>
      <w:ind w:left="964" w:firstLine="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Senida</dc:creator>
  <cp:lastModifiedBy>Privreda2</cp:lastModifiedBy>
  <cp:revision>4</cp:revision>
  <cp:lastPrinted>2021-12-01T09:34:00Z</cp:lastPrinted>
  <dcterms:created xsi:type="dcterms:W3CDTF">2021-11-01T07:06:00Z</dcterms:created>
  <dcterms:modified xsi:type="dcterms:W3CDTF">2021-12-01T10:43:00Z</dcterms:modified>
</cp:coreProperties>
</file>